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EBBD" w14:textId="77777777" w:rsidR="00D30735" w:rsidRPr="00C84CDB" w:rsidRDefault="00D30735" w:rsidP="00D30735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Investigation of Sustainability Based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Assessment</w:t>
      </w:r>
      <w:r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Tools</w:t>
      </w:r>
      <w:r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in terms of Urban Landscape Quality</w:t>
      </w:r>
    </w:p>
    <w:p w14:paraId="4B0A411B" w14:textId="5E23D84F" w:rsidR="00595332" w:rsidRPr="005E7793" w:rsidRDefault="00CC2F4B" w:rsidP="00CC2F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7793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 w:rsidRPr="005E7793">
        <w:rPr>
          <w:rFonts w:ascii="Times New Roman" w:hAnsi="Times New Roman" w:cs="Times New Roman"/>
          <w:b/>
          <w:bCs/>
          <w:sz w:val="24"/>
          <w:szCs w:val="24"/>
        </w:rPr>
        <w:t xml:space="preserve"> XXXX</w:t>
      </w:r>
      <w:r w:rsidR="00012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779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01201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95332" w:rsidRPr="005E77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DA5AB6" w14:textId="7BF6BB94" w:rsidR="00CC2F4B" w:rsidRPr="00B57F23" w:rsidRDefault="00CC2F4B" w:rsidP="00CC2F4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57F23">
        <w:rPr>
          <w:rFonts w:ascii="Times New Roman" w:eastAsia="Garamond" w:hAnsi="Times New Roman" w:cs="Times New Roman"/>
          <w:b/>
          <w:sz w:val="20"/>
          <w:szCs w:val="20"/>
        </w:rPr>
        <w:t>ORCID 1</w:t>
      </w:r>
      <w:r w:rsidRPr="00B57F23">
        <w:rPr>
          <w:rFonts w:ascii="Times New Roman" w:eastAsia="Garamond" w:hAnsi="Times New Roman" w:cs="Times New Roman"/>
          <w:bCs/>
          <w:sz w:val="20"/>
          <w:szCs w:val="20"/>
        </w:rPr>
        <w:t>:</w:t>
      </w:r>
      <w:r w:rsidRPr="00B57F23"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637081BF" w14:textId="25553A4E" w:rsidR="00595332" w:rsidRPr="00B57F23" w:rsidRDefault="00B57F23" w:rsidP="00CC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 w:rsidRPr="00B57F23">
        <w:rPr>
          <w:rFonts w:ascii="Times New Roman" w:eastAsia="CambriaMath" w:hAnsi="Times New Roman" w:cs="Times New Roman"/>
          <w:bCs/>
          <w:sz w:val="20"/>
          <w:szCs w:val="20"/>
          <w:vertAlign w:val="superscript"/>
        </w:rPr>
        <w:t>1</w:t>
      </w:r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Prof. Dr., Süleyman Demirel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Architecture,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Landscape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Architecture, Isparta-</w:t>
      </w:r>
      <w:r w:rsidR="00CC2F4B" w:rsidRPr="00B57F23">
        <w:rPr>
          <w:rFonts w:ascii="Times New Roman" w:eastAsia="CambriaMath" w:hAnsi="Times New Roman" w:cs="Times New Roman"/>
          <w:bCs/>
          <w:sz w:val="20"/>
          <w:szCs w:val="20"/>
        </w:rPr>
        <w:t>Türkiye</w:t>
      </w:r>
    </w:p>
    <w:p w14:paraId="6E2E6D87" w14:textId="04C03E54" w:rsidR="00595332" w:rsidRPr="00B57F23" w:rsidRDefault="0001201C" w:rsidP="00CC2F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mbriaMath" w:hAnsi="Times New Roman" w:cs="Times New Roman"/>
          <w:sz w:val="20"/>
          <w:szCs w:val="20"/>
        </w:rPr>
      </w:pPr>
      <w:r w:rsidRPr="00B57F23">
        <w:rPr>
          <w:rFonts w:ascii="Times New Roman" w:hAnsi="Times New Roman" w:cs="Times New Roman"/>
          <w:sz w:val="20"/>
          <w:szCs w:val="20"/>
        </w:rPr>
        <w:t>*</w:t>
      </w:r>
      <w:hyperlink r:id="rId7" w:history="1">
        <w:r w:rsidRPr="00B57F23">
          <w:rPr>
            <w:rStyle w:val="Kpr"/>
            <w:rFonts w:ascii="Times New Roman" w:eastAsia="CambriaMath" w:hAnsi="Times New Roman" w:cs="Times New Roman"/>
            <w:b/>
            <w:bCs/>
            <w:sz w:val="20"/>
            <w:szCs w:val="20"/>
          </w:rPr>
          <w:t>xxxxxxx@sdu.edu.tr</w:t>
        </w:r>
      </w:hyperlink>
      <w:r w:rsidR="00595332" w:rsidRPr="00B57F23">
        <w:rPr>
          <w:rStyle w:val="Kpr"/>
          <w:rFonts w:ascii="Times New Roman" w:eastAsia="CambriaMath" w:hAnsi="Times New Roman" w:cs="Times New Roman"/>
          <w:b/>
          <w:bCs/>
          <w:color w:val="auto"/>
          <w:sz w:val="20"/>
          <w:szCs w:val="20"/>
        </w:rPr>
        <w:t xml:space="preserve"> </w:t>
      </w:r>
      <w:r w:rsidR="00595332" w:rsidRPr="00B57F23">
        <w:rPr>
          <w:rFonts w:ascii="Times New Roman" w:eastAsia="CambriaMath" w:hAnsi="Times New Roman" w:cs="Times New Roman"/>
          <w:b/>
          <w:bCs/>
          <w:sz w:val="20"/>
          <w:szCs w:val="20"/>
        </w:rPr>
        <w:t>(</w:t>
      </w:r>
      <w:proofErr w:type="spellStart"/>
      <w:r w:rsidR="00595332" w:rsidRPr="00B57F23">
        <w:rPr>
          <w:rFonts w:ascii="Times New Roman" w:eastAsia="CambriaMath" w:hAnsi="Times New Roman" w:cs="Times New Roman"/>
          <w:sz w:val="20"/>
          <w:szCs w:val="20"/>
        </w:rPr>
        <w:t>Responsible</w:t>
      </w:r>
      <w:proofErr w:type="spellEnd"/>
      <w:r w:rsidR="00595332" w:rsidRPr="00B57F23">
        <w:rPr>
          <w:rFonts w:ascii="Times New Roman" w:eastAsia="CambriaMath" w:hAnsi="Times New Roman" w:cs="Times New Roman"/>
          <w:sz w:val="20"/>
          <w:szCs w:val="20"/>
        </w:rPr>
        <w:t xml:space="preserve"> Author)</w:t>
      </w:r>
    </w:p>
    <w:p w14:paraId="7CAFB67B" w14:textId="202E2698" w:rsidR="00595332" w:rsidRPr="00B57F23" w:rsidRDefault="00CC2F4B" w:rsidP="00CC2F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57F23">
        <w:rPr>
          <w:rFonts w:ascii="Times New Roman" w:hAnsi="Times New Roman" w:cs="Times New Roman"/>
          <w:b/>
          <w:bCs/>
          <w:sz w:val="24"/>
          <w:szCs w:val="24"/>
        </w:rPr>
        <w:t>Xxxxxx</w:t>
      </w:r>
      <w:proofErr w:type="spellEnd"/>
      <w:r w:rsidRPr="00B57F23">
        <w:rPr>
          <w:rFonts w:ascii="Times New Roman" w:hAnsi="Times New Roman" w:cs="Times New Roman"/>
          <w:b/>
          <w:bCs/>
          <w:sz w:val="24"/>
          <w:szCs w:val="24"/>
        </w:rPr>
        <w:t xml:space="preserve">  XXXX</w:t>
      </w:r>
      <w:proofErr w:type="gramEnd"/>
      <w:r w:rsidR="0001201C" w:rsidRPr="00B5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7F2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="00595332" w:rsidRPr="00B5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6672DE" w14:textId="11F91D8C" w:rsidR="00CC2F4B" w:rsidRPr="00B57F23" w:rsidRDefault="00CC2F4B" w:rsidP="00CC2F4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57F23">
        <w:rPr>
          <w:rFonts w:ascii="Times New Roman" w:eastAsia="Garamond" w:hAnsi="Times New Roman" w:cs="Times New Roman"/>
          <w:b/>
          <w:sz w:val="20"/>
          <w:szCs w:val="20"/>
        </w:rPr>
        <w:t>ORCID 2:</w:t>
      </w:r>
      <w:r w:rsidRPr="00B57F23"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2A95B91A" w14:textId="51AA7BA8" w:rsidR="00CC2F4B" w:rsidRPr="00B57F23" w:rsidRDefault="00B57F23" w:rsidP="00CC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sz w:val="20"/>
          <w:szCs w:val="20"/>
        </w:rPr>
      </w:pPr>
      <w:r w:rsidRPr="00B57F23">
        <w:rPr>
          <w:rFonts w:ascii="Times New Roman" w:eastAsia="CambriaMath" w:hAnsi="Times New Roman" w:cs="Times New Roman"/>
          <w:bCs/>
          <w:sz w:val="20"/>
          <w:szCs w:val="20"/>
          <w:vertAlign w:val="superscript"/>
        </w:rPr>
        <w:t>2</w:t>
      </w:r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Research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Assistant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, Süleyman Demirel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Architecture,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Landscape</w:t>
      </w:r>
      <w:proofErr w:type="spellEnd"/>
      <w:r w:rsidR="00595332" w:rsidRPr="00B57F23">
        <w:rPr>
          <w:rFonts w:ascii="Times New Roman" w:eastAsia="CambriaMath" w:hAnsi="Times New Roman" w:cs="Times New Roman"/>
          <w:sz w:val="20"/>
          <w:szCs w:val="20"/>
        </w:rPr>
        <w:t xml:space="preserve"> Architecture, Isparta-</w:t>
      </w:r>
      <w:r w:rsidR="00CC2F4B" w:rsidRPr="00B57F23">
        <w:rPr>
          <w:rFonts w:ascii="Times New Roman" w:eastAsia="CambriaMath" w:hAnsi="Times New Roman" w:cs="Times New Roman"/>
          <w:sz w:val="20"/>
          <w:szCs w:val="20"/>
        </w:rPr>
        <w:t xml:space="preserve"> Türkiye</w:t>
      </w:r>
    </w:p>
    <w:p w14:paraId="08C617B4" w14:textId="6FF9B202" w:rsidR="00595332" w:rsidRPr="00B57F23" w:rsidRDefault="00CC2F4B" w:rsidP="00CC2F4B">
      <w:pPr>
        <w:autoSpaceDE w:val="0"/>
        <w:autoSpaceDN w:val="0"/>
        <w:adjustRightInd w:val="0"/>
        <w:spacing w:after="0" w:line="240" w:lineRule="auto"/>
        <w:jc w:val="center"/>
        <w:rPr>
          <w:rStyle w:val="Kpr"/>
          <w:rFonts w:ascii="Times New Roman" w:hAnsi="Times New Roman" w:cs="Times New Roman"/>
          <w:sz w:val="20"/>
          <w:szCs w:val="20"/>
        </w:rPr>
      </w:pPr>
      <w:proofErr w:type="gramStart"/>
      <w:r w:rsidRPr="00B57F23">
        <w:rPr>
          <w:rStyle w:val="Kpr"/>
          <w:rFonts w:ascii="Times New Roman" w:eastAsia="CambriaMath" w:hAnsi="Times New Roman" w:cs="Times New Roman"/>
          <w:b/>
          <w:bCs/>
          <w:sz w:val="20"/>
          <w:szCs w:val="20"/>
        </w:rPr>
        <w:t>xxxxx</w:t>
      </w:r>
      <w:proofErr w:type="gramEnd"/>
      <w:r w:rsidR="00595332" w:rsidRPr="00B57F23">
        <w:rPr>
          <w:rFonts w:ascii="Times New Roman" w:hAnsi="Times New Roman" w:cs="Times New Roman"/>
          <w:sz w:val="20"/>
          <w:szCs w:val="20"/>
        </w:rPr>
        <w:fldChar w:fldCharType="begin"/>
      </w:r>
      <w:r w:rsidR="00595332" w:rsidRPr="00B57F23">
        <w:rPr>
          <w:rFonts w:ascii="Times New Roman" w:hAnsi="Times New Roman" w:cs="Times New Roman"/>
          <w:sz w:val="20"/>
          <w:szCs w:val="20"/>
        </w:rPr>
        <w:instrText>HYPERLINK "mailto:gizemdinc@sdu.edu.tr"</w:instrText>
      </w:r>
      <w:r w:rsidR="00595332" w:rsidRPr="00B57F23">
        <w:rPr>
          <w:rFonts w:ascii="Times New Roman" w:hAnsi="Times New Roman" w:cs="Times New Roman"/>
          <w:sz w:val="20"/>
          <w:szCs w:val="20"/>
        </w:rPr>
      </w:r>
      <w:r w:rsidR="00595332" w:rsidRPr="00B57F23">
        <w:rPr>
          <w:rFonts w:ascii="Times New Roman" w:hAnsi="Times New Roman" w:cs="Times New Roman"/>
          <w:sz w:val="20"/>
          <w:szCs w:val="20"/>
        </w:rPr>
        <w:fldChar w:fldCharType="separate"/>
      </w:r>
      <w:r w:rsidR="00595332" w:rsidRPr="00B57F23">
        <w:rPr>
          <w:rStyle w:val="Kpr"/>
          <w:rFonts w:ascii="Times New Roman" w:eastAsia="CambriaMath" w:hAnsi="Times New Roman" w:cs="Times New Roman"/>
          <w:b/>
          <w:bCs/>
          <w:sz w:val="20"/>
          <w:szCs w:val="20"/>
        </w:rPr>
        <w:t>@sdu.edu.tr</w:t>
      </w:r>
      <w:r w:rsidR="00595332" w:rsidRPr="00B57F23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9A4CB24" w14:textId="77777777" w:rsidR="00595332" w:rsidRPr="00CC2F4B" w:rsidRDefault="00595332" w:rsidP="0059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FB3880" w14:textId="31FB70F1" w:rsidR="00F67099" w:rsidRPr="00680D94" w:rsidRDefault="00422F2E" w:rsidP="00CC2F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80D94">
        <w:rPr>
          <w:rFonts w:ascii="Times New Roman" w:hAnsi="Times New Roman" w:cs="Times New Roman"/>
          <w:b/>
          <w:bCs/>
          <w:sz w:val="20"/>
          <w:szCs w:val="20"/>
        </w:rPr>
        <w:t>Abstract</w:t>
      </w:r>
      <w:proofErr w:type="spellEnd"/>
      <w:r w:rsidR="00CC2F4B" w:rsidRPr="00680D9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B</w:t>
      </w:r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etween</w:t>
      </w:r>
      <w:proofErr w:type="spellEnd"/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</w:t>
      </w:r>
      <w:r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150</w:t>
      </w:r>
      <w:r w:rsidR="00910D15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-200</w:t>
      </w:r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</w:t>
      </w:r>
      <w:proofErr w:type="spellStart"/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words</w:t>
      </w:r>
      <w:proofErr w:type="spellEnd"/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)</w:t>
      </w:r>
    </w:p>
    <w:p w14:paraId="7E1B50D1" w14:textId="69A34472" w:rsidR="005E7793" w:rsidRPr="00680D94" w:rsidRDefault="00CC2F4B" w:rsidP="00CC2F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</w:t>
      </w:r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253F3C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253F3C" w:rsidRPr="00680D94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13EACD81" w14:textId="04310B89" w:rsidR="00595332" w:rsidRPr="00680D94" w:rsidRDefault="00A36C65" w:rsidP="00CC2F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0D94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680D94">
        <w:rPr>
          <w:rFonts w:ascii="Times New Roman" w:hAnsi="Times New Roman" w:cs="Times New Roman"/>
          <w:b/>
          <w:sz w:val="20"/>
          <w:szCs w:val="20"/>
        </w:rPr>
        <w:t>:</w:t>
      </w:r>
      <w:r w:rsidRPr="00680D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CC2F4B" w:rsidRPr="00680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C2F4B" w:rsidRPr="00680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CC2F4B" w:rsidRPr="00680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F341DB" w:rsidRPr="00680D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985118" w14:textId="4E735BB8" w:rsidR="00EA75FF" w:rsidRPr="002C44EA" w:rsidRDefault="00422F2E" w:rsidP="009E23E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5402721"/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996BD5" w14:textId="77777777" w:rsidR="00D73736" w:rsidRPr="002C44EA" w:rsidRDefault="00422F2E" w:rsidP="00D7373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87562321"/>
      <w:bookmarkEnd w:id="0"/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r w:rsidRPr="002C44EA">
        <w:rPr>
          <w:rFonts w:ascii="Times New Roman" w:hAnsi="Times New Roman" w:cs="Times New Roman"/>
          <w:color w:val="000000"/>
          <w:sz w:val="24"/>
          <w:szCs w:val="24"/>
        </w:rPr>
        <w:t xml:space="preserve">G20 &amp; </w:t>
      </w:r>
      <w:proofErr w:type="spellStart"/>
      <w:r w:rsidRPr="002C44EA">
        <w:rPr>
          <w:rFonts w:ascii="Times New Roman" w:hAnsi="Times New Roman" w:cs="Times New Roman"/>
          <w:color w:val="000000"/>
          <w:sz w:val="24"/>
          <w:szCs w:val="24"/>
        </w:rPr>
        <w:t>Climate</w:t>
      </w:r>
      <w:proofErr w:type="spellEnd"/>
      <w:r w:rsidRPr="002C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/>
          <w:sz w:val="24"/>
          <w:szCs w:val="24"/>
        </w:rPr>
        <w:t>Change</w:t>
      </w:r>
      <w:proofErr w:type="spellEnd"/>
      <w:r w:rsidRPr="002C44EA">
        <w:rPr>
          <w:rFonts w:ascii="Times New Roman" w:hAnsi="Times New Roman" w:cs="Times New Roman"/>
          <w:color w:val="000000"/>
          <w:sz w:val="24"/>
          <w:szCs w:val="24"/>
        </w:rPr>
        <w:t xml:space="preserve">, 2021).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Tol, 2002).</w:t>
      </w:r>
      <w:r w:rsidRPr="002C44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736"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D73736" w:rsidRPr="002C44EA">
        <w:rPr>
          <w:rFonts w:ascii="Times New Roman" w:hAnsi="Times New Roman" w:cs="Times New Roman"/>
          <w:sz w:val="24"/>
          <w:szCs w:val="24"/>
        </w:rPr>
        <w:t xml:space="preserve"> (</w:t>
      </w:r>
      <w:r w:rsidR="00D73736"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Tol, 2002).</w:t>
      </w:r>
      <w:r w:rsidR="00D73736" w:rsidRPr="002C44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0BDB399" w14:textId="7720DB69" w:rsidR="00422F2E" w:rsidRPr="002C44EA" w:rsidRDefault="00422F2E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</w:p>
    <w:bookmarkEnd w:id="1"/>
    <w:p w14:paraId="2521F863" w14:textId="606C828D" w:rsidR="00422F2E" w:rsidRPr="002C44EA" w:rsidRDefault="00422F2E" w:rsidP="0005551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lastRenderedPageBreak/>
        <w:t>Materials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</w:p>
    <w:p w14:paraId="06DA0A2A" w14:textId="2273253B" w:rsidR="00422F2E" w:rsidRPr="002C44EA" w:rsidRDefault="00422F2E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</w:p>
    <w:p w14:paraId="3DD94F49" w14:textId="6277375A" w:rsidR="00422F2E" w:rsidRPr="002C44EA" w:rsidRDefault="00422F2E" w:rsidP="0005551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87562441"/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Findings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Discussion</w:t>
      </w:r>
      <w:proofErr w:type="spellEnd"/>
    </w:p>
    <w:p w14:paraId="4953A7B7" w14:textId="73640A63" w:rsidR="00910D15" w:rsidRPr="002C44EA" w:rsidRDefault="00D30735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Economist (2004),</w:t>
      </w:r>
      <w:r w:rsidRPr="002C44EA">
        <w:rPr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>.</w:t>
      </w:r>
      <w:r w:rsidRPr="002C44EA">
        <w:rPr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="00910D15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10D15" w:rsidRPr="002C44EA">
        <w:rPr>
          <w:rFonts w:ascii="Times New Roman" w:hAnsi="Times New Roman" w:cs="Times New Roman"/>
          <w:sz w:val="24"/>
          <w:szCs w:val="24"/>
        </w:rPr>
        <w:t xml:space="preserve">   xxx </w:t>
      </w:r>
      <w:proofErr w:type="spellStart"/>
      <w:r w:rsidR="00910D15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10D15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15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10D15" w:rsidRPr="002C44EA">
        <w:rPr>
          <w:rFonts w:ascii="Times New Roman" w:hAnsi="Times New Roman" w:cs="Times New Roman"/>
          <w:sz w:val="24"/>
          <w:szCs w:val="24"/>
        </w:rPr>
        <w:t xml:space="preserve"> (TUIK,</w:t>
      </w:r>
      <w:r w:rsidR="00B54185" w:rsidRPr="002C44EA">
        <w:rPr>
          <w:rFonts w:ascii="Times New Roman" w:hAnsi="Times New Roman" w:cs="Times New Roman"/>
          <w:sz w:val="24"/>
          <w:szCs w:val="24"/>
        </w:rPr>
        <w:t xml:space="preserve"> </w:t>
      </w:r>
      <w:r w:rsidR="00910D15" w:rsidRPr="002C44EA">
        <w:rPr>
          <w:rFonts w:ascii="Times New Roman" w:hAnsi="Times New Roman" w:cs="Times New Roman"/>
          <w:sz w:val="24"/>
          <w:szCs w:val="24"/>
        </w:rPr>
        <w:t>2015).</w:t>
      </w:r>
    </w:p>
    <w:p w14:paraId="29F41F6F" w14:textId="2E06B35D" w:rsidR="00910D15" w:rsidRPr="002C44EA" w:rsidRDefault="00910D15" w:rsidP="00910D15">
      <w:pPr>
        <w:spacing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</w:t>
      </w:r>
      <w:proofErr w:type="spellEnd"/>
      <w:r w:rsidRPr="002C4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Urban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rural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population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</w:t>
      </w:r>
      <w:r w:rsidR="00793586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ürkiye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(TUIK, 2015)</w:t>
      </w:r>
    </w:p>
    <w:tbl>
      <w:tblPr>
        <w:tblStyle w:val="TableGrid"/>
        <w:tblW w:w="6758" w:type="dxa"/>
        <w:tblInd w:w="1159" w:type="dxa"/>
        <w:tblCellMar>
          <w:top w:w="9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1357"/>
        <w:gridCol w:w="1356"/>
        <w:gridCol w:w="941"/>
        <w:gridCol w:w="1358"/>
        <w:gridCol w:w="937"/>
      </w:tblGrid>
      <w:tr w:rsidR="00910D15" w:rsidRPr="002C44EA" w14:paraId="50DE989E" w14:textId="77777777" w:rsidTr="006910ED">
        <w:trPr>
          <w:trHeight w:val="324"/>
        </w:trPr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B760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proofErr w:type="spellEnd"/>
          </w:p>
          <w:p w14:paraId="20958D62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DA239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  <w:proofErr w:type="spellEnd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253255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City /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District</w:t>
            </w:r>
            <w:proofErr w:type="spellEnd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Centers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08C79D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Towns</w:t>
            </w:r>
            <w:proofErr w:type="spellEnd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Villages</w:t>
            </w:r>
            <w:proofErr w:type="spellEnd"/>
          </w:p>
        </w:tc>
      </w:tr>
      <w:tr w:rsidR="00910D15" w:rsidRPr="002C44EA" w14:paraId="2881E48C" w14:textId="77777777" w:rsidTr="00322DFA">
        <w:trPr>
          <w:trHeight w:val="77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1C34A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FD91DA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D112DD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CD8ABF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0686D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C2E96E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910D15" w:rsidRPr="002C44EA" w14:paraId="6F4F650F" w14:textId="77777777" w:rsidTr="006910ED">
        <w:trPr>
          <w:trHeight w:val="32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A29A28F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1927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4A4DF74E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13.648.270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2C153D62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3.305.879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45E0AE78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24.2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57921193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10.342.391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9B92865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75.8 </w:t>
            </w:r>
          </w:p>
        </w:tc>
      </w:tr>
      <w:tr w:rsidR="00910D15" w:rsidRPr="002C44EA" w14:paraId="7C70D6AB" w14:textId="77777777" w:rsidTr="006910ED">
        <w:trPr>
          <w:trHeight w:val="326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3E4DD65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1940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0E0E49BB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17.820.950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552F3CD6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4.346.249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03DB689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24.4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2A90629D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13.474.701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023E766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75.6 </w:t>
            </w:r>
          </w:p>
        </w:tc>
      </w:tr>
      <w:tr w:rsidR="00910D15" w:rsidRPr="002C44EA" w14:paraId="0EF798CF" w14:textId="77777777" w:rsidTr="006910ED">
        <w:trPr>
          <w:trHeight w:val="32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0FE85B2E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1950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5FFEBBB7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20.947.188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4A744AAC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5.244.337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A61979A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25.0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3D01D719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15.702.851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AA59FFE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75.0 </w:t>
            </w:r>
          </w:p>
        </w:tc>
      </w:tr>
      <w:tr w:rsidR="00910D15" w:rsidRPr="002C44EA" w14:paraId="43E195E7" w14:textId="77777777" w:rsidTr="006910ED">
        <w:trPr>
          <w:trHeight w:val="327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BAE0641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1960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6E32C945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27.754.820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2D605E38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8.859.731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50B5173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31.9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7E409113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18.895.089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E0A801D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68.1 </w:t>
            </w:r>
          </w:p>
        </w:tc>
      </w:tr>
    </w:tbl>
    <w:p w14:paraId="3BB0BD63" w14:textId="6455678E" w:rsidR="00422F2E" w:rsidRPr="002C44EA" w:rsidRDefault="00422F2E" w:rsidP="009E23E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55510"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5510" w:rsidRPr="002C44EA">
        <w:rPr>
          <w:rFonts w:ascii="Times New Roman" w:hAnsi="Times New Roman" w:cs="Times New Roman"/>
          <w:sz w:val="24"/>
          <w:szCs w:val="24"/>
        </w:rPr>
        <w:t>Dinc</w:t>
      </w:r>
      <w:proofErr w:type="spellEnd"/>
      <w:r w:rsidR="00055510" w:rsidRPr="002C44EA">
        <w:rPr>
          <w:rFonts w:ascii="Times New Roman" w:hAnsi="Times New Roman" w:cs="Times New Roman"/>
          <w:sz w:val="24"/>
          <w:szCs w:val="24"/>
        </w:rPr>
        <w:t xml:space="preserve"> &amp; Gül, 2022</w:t>
      </w:r>
      <w:r w:rsidR="00055510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5510"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5510" w:rsidRPr="002C44EA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055510" w:rsidRPr="002C44EA">
        <w:rPr>
          <w:rFonts w:ascii="Times New Roman" w:hAnsi="Times New Roman" w:cs="Times New Roman"/>
          <w:sz w:val="24"/>
          <w:szCs w:val="24"/>
        </w:rPr>
        <w:t xml:space="preserve"> 1).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</w:p>
    <w:p w14:paraId="3B48CAED" w14:textId="77777777" w:rsidR="00910D15" w:rsidRPr="002C44EA" w:rsidRDefault="00910D15" w:rsidP="00910D15">
      <w:pPr>
        <w:spacing w:after="120"/>
        <w:jc w:val="center"/>
        <w:rPr>
          <w:rFonts w:cstheme="minorHAnsi"/>
          <w:sz w:val="24"/>
          <w:szCs w:val="24"/>
        </w:rPr>
      </w:pPr>
      <w:r w:rsidRPr="002C44EA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9C4E142" wp14:editId="5D80A4B6">
            <wp:extent cx="2377440" cy="1783080"/>
            <wp:effectExtent l="0" t="0" r="3810" b="7620"/>
            <wp:docPr id="4" name="Picture 4" descr="A picture containing outdoor, stone, old, building materi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stone, old, building materia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267" cy="182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DC614" w14:textId="454F4A62" w:rsidR="00910D15" w:rsidRPr="002C44EA" w:rsidRDefault="00910D15" w:rsidP="00910D15">
      <w:pPr>
        <w:pStyle w:val="ResimYazs"/>
        <w:spacing w:after="120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/>
          <w:color w:val="auto"/>
          <w:sz w:val="24"/>
          <w:szCs w:val="24"/>
        </w:rPr>
        <w:t>Figure</w:t>
      </w:r>
      <w:proofErr w:type="spellEnd"/>
      <w:r w:rsidRPr="002C44EA">
        <w:rPr>
          <w:rFonts w:ascii="Times New Roman" w:hAnsi="Times New Roman"/>
          <w:color w:val="auto"/>
          <w:sz w:val="24"/>
          <w:szCs w:val="24"/>
        </w:rPr>
        <w:t xml:space="preserve"> 1.</w:t>
      </w:r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/>
          <w:b w:val="0"/>
          <w:color w:val="auto"/>
          <w:sz w:val="24"/>
          <w:szCs w:val="24"/>
        </w:rPr>
        <w:t>Rock</w:t>
      </w:r>
      <w:proofErr w:type="spellEnd"/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/>
          <w:b w:val="0"/>
          <w:color w:val="auto"/>
          <w:sz w:val="24"/>
          <w:szCs w:val="24"/>
        </w:rPr>
        <w:t>tombs</w:t>
      </w:r>
      <w:proofErr w:type="spellEnd"/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/>
          <w:b w:val="0"/>
          <w:color w:val="auto"/>
          <w:sz w:val="24"/>
          <w:szCs w:val="24"/>
        </w:rPr>
        <w:t>Dinc</w:t>
      </w:r>
      <w:proofErr w:type="spellEnd"/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&amp; Gül, 2022</w:t>
      </w:r>
      <w:r w:rsidRPr="002C44EA">
        <w:rPr>
          <w:rFonts w:ascii="Times New Roman" w:hAnsi="Times New Roman"/>
          <w:b w:val="0"/>
          <w:color w:val="000000" w:themeColor="text1"/>
          <w:sz w:val="24"/>
          <w:szCs w:val="24"/>
        </w:rPr>
        <w:t>)</w:t>
      </w:r>
    </w:p>
    <w:p w14:paraId="412C435C" w14:textId="13C7E68F" w:rsidR="009E23ED" w:rsidRPr="002C44EA" w:rsidRDefault="009E23ED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lastRenderedPageBreak/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Figure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0EE9FA19" w14:textId="108CF873" w:rsidR="009E23ED" w:rsidRPr="002C44EA" w:rsidRDefault="009E23ED" w:rsidP="009E23ED">
      <w:pPr>
        <w:jc w:val="center"/>
        <w:rPr>
          <w:sz w:val="24"/>
          <w:szCs w:val="24"/>
        </w:rPr>
      </w:pPr>
      <w:r w:rsidRPr="002C44EA">
        <w:rPr>
          <w:noProof/>
          <w:sz w:val="24"/>
          <w:szCs w:val="24"/>
          <w:lang w:eastAsia="tr-TR"/>
        </w:rPr>
        <w:drawing>
          <wp:inline distT="0" distB="0" distL="0" distR="0" wp14:anchorId="1FF6D137" wp14:editId="456B0698">
            <wp:extent cx="4037457" cy="2084832"/>
            <wp:effectExtent l="0" t="0" r="1270" b="10795"/>
            <wp:docPr id="29" name="Grafik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DD7BC5" w14:textId="77777777" w:rsidR="009E23ED" w:rsidRPr="002C44EA" w:rsidRDefault="009E23ED" w:rsidP="009E23ED">
      <w:pPr>
        <w:spacing w:before="240" w:after="120"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2C44EA">
        <w:rPr>
          <w:rFonts w:cstheme="minorHAnsi"/>
          <w:b/>
          <w:sz w:val="24"/>
          <w:szCs w:val="24"/>
        </w:rPr>
        <w:t>Figure</w:t>
      </w:r>
      <w:proofErr w:type="spellEnd"/>
      <w:r w:rsidRPr="002C44EA">
        <w:rPr>
          <w:rFonts w:cstheme="minorHAnsi"/>
          <w:b/>
          <w:sz w:val="24"/>
          <w:szCs w:val="24"/>
        </w:rPr>
        <w:t xml:space="preserve"> 2.</w:t>
      </w:r>
      <w:r w:rsidRPr="002C44EA">
        <w:rPr>
          <w:rFonts w:cstheme="minorHAnsi"/>
          <w:sz w:val="24"/>
          <w:szCs w:val="24"/>
        </w:rPr>
        <w:t xml:space="preserve"> </w:t>
      </w:r>
      <w:proofErr w:type="spellStart"/>
      <w:r w:rsidRPr="002C44EA">
        <w:rPr>
          <w:rFonts w:cstheme="minorHAnsi"/>
          <w:sz w:val="24"/>
          <w:szCs w:val="24"/>
        </w:rPr>
        <w:t>Frequency</w:t>
      </w:r>
      <w:proofErr w:type="spellEnd"/>
      <w:r w:rsidRPr="002C44EA">
        <w:rPr>
          <w:rFonts w:cstheme="minorHAnsi"/>
          <w:sz w:val="24"/>
          <w:szCs w:val="24"/>
        </w:rPr>
        <w:t xml:space="preserve"> of </w:t>
      </w:r>
      <w:proofErr w:type="spellStart"/>
      <w:r w:rsidRPr="002C44EA">
        <w:rPr>
          <w:rFonts w:cstheme="minorHAnsi"/>
          <w:sz w:val="24"/>
          <w:szCs w:val="24"/>
        </w:rPr>
        <w:t>use</w:t>
      </w:r>
      <w:proofErr w:type="spellEnd"/>
      <w:r w:rsidRPr="002C44EA">
        <w:rPr>
          <w:rFonts w:cstheme="minorHAnsi"/>
          <w:sz w:val="24"/>
          <w:szCs w:val="24"/>
        </w:rPr>
        <w:t xml:space="preserve"> of </w:t>
      </w:r>
      <w:proofErr w:type="spellStart"/>
      <w:r w:rsidRPr="002C44EA">
        <w:rPr>
          <w:rFonts w:cstheme="minorHAnsi"/>
          <w:sz w:val="24"/>
          <w:szCs w:val="24"/>
        </w:rPr>
        <w:t>the</w:t>
      </w:r>
      <w:proofErr w:type="spellEnd"/>
      <w:r w:rsidRPr="002C44EA">
        <w:rPr>
          <w:rFonts w:cstheme="minorHAnsi"/>
          <w:sz w:val="24"/>
          <w:szCs w:val="24"/>
        </w:rPr>
        <w:t xml:space="preserve"> </w:t>
      </w:r>
      <w:proofErr w:type="spellStart"/>
      <w:r w:rsidRPr="002C44EA">
        <w:rPr>
          <w:rFonts w:cstheme="minorHAnsi"/>
          <w:sz w:val="24"/>
          <w:szCs w:val="24"/>
        </w:rPr>
        <w:t>themes</w:t>
      </w:r>
      <w:proofErr w:type="spellEnd"/>
    </w:p>
    <w:p w14:paraId="573E7F77" w14:textId="6713FC17" w:rsidR="00422F2E" w:rsidRPr="002C44EA" w:rsidRDefault="00422F2E" w:rsidP="009E23E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75410369"/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Conclusion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Recommendations</w:t>
      </w:r>
      <w:proofErr w:type="spellEnd"/>
    </w:p>
    <w:bookmarkEnd w:id="3"/>
    <w:p w14:paraId="58700D04" w14:textId="131A4F61" w:rsidR="00055510" w:rsidRPr="002C44EA" w:rsidRDefault="00422F2E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r w:rsidR="00B54185"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Tol, 2002).</w:t>
      </w:r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1171ABE8" w14:textId="48AF3A3E" w:rsidR="00422F2E" w:rsidRPr="002C44EA" w:rsidRDefault="00422F2E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60EDFFEC" w14:textId="53691DDB" w:rsidR="009E23ED" w:rsidRPr="002C44EA" w:rsidRDefault="009E23ED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75411758"/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Thanks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Information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Note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D4AA5" w14:textId="77777777" w:rsidR="00B57F23" w:rsidRPr="00B57F23" w:rsidRDefault="00B57F23" w:rsidP="00B57F23">
      <w:pPr>
        <w:spacing w:after="120"/>
        <w:jc w:val="both"/>
        <w:rPr>
          <w:rFonts w:eastAsia="Garamond" w:cstheme="minorHAnsi"/>
          <w:color w:val="FF0000"/>
        </w:rPr>
      </w:pPr>
      <w:proofErr w:type="spellStart"/>
      <w:r w:rsidRPr="00B57F23">
        <w:rPr>
          <w:rFonts w:eastAsia="Garamond" w:cstheme="minorHAnsi"/>
          <w:color w:val="FF0000"/>
        </w:rPr>
        <w:t>The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article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complies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with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national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and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international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research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and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publication</w:t>
      </w:r>
      <w:proofErr w:type="spellEnd"/>
      <w:r w:rsidRPr="00B57F23">
        <w:rPr>
          <w:rFonts w:eastAsia="Garamond" w:cstheme="minorHAnsi"/>
          <w:color w:val="FF0000"/>
        </w:rPr>
        <w:t xml:space="preserve"> </w:t>
      </w:r>
      <w:proofErr w:type="spellStart"/>
      <w:r w:rsidRPr="00B57F23">
        <w:rPr>
          <w:rFonts w:eastAsia="Garamond" w:cstheme="minorHAnsi"/>
          <w:color w:val="FF0000"/>
        </w:rPr>
        <w:t>ethics</w:t>
      </w:r>
      <w:proofErr w:type="spellEnd"/>
      <w:r w:rsidRPr="00B57F23">
        <w:rPr>
          <w:rFonts w:eastAsia="Garamond" w:cstheme="minorHAnsi"/>
          <w:color w:val="FF0000"/>
        </w:rPr>
        <w:t>.</w:t>
      </w:r>
    </w:p>
    <w:p w14:paraId="74D58B95" w14:textId="77777777" w:rsidR="00B57F23" w:rsidRPr="00B57F23" w:rsidRDefault="00B57F23" w:rsidP="00B57F23">
      <w:pPr>
        <w:spacing w:after="120"/>
        <w:jc w:val="both"/>
        <w:rPr>
          <w:rFonts w:eastAsia="Garamond" w:cstheme="minorHAnsi"/>
          <w:color w:val="FF0000"/>
          <w:highlight w:val="yellow"/>
        </w:rPr>
      </w:pPr>
      <w:proofErr w:type="spellStart"/>
      <w:r w:rsidRPr="00B57F23">
        <w:rPr>
          <w:rFonts w:eastAsia="Garamond" w:cstheme="minorHAnsi"/>
          <w:color w:val="FF0000"/>
          <w:highlight w:val="yellow"/>
        </w:rPr>
        <w:t>Ethics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Committee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approval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was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not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required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for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study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.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Or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Ethics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Committee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approval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in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study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Ethics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Committee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of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University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of …</w:t>
      </w:r>
      <w:proofErr w:type="gramStart"/>
      <w:r w:rsidRPr="00B57F23">
        <w:rPr>
          <w:rFonts w:eastAsia="Garamond" w:cstheme="minorHAnsi"/>
          <w:color w:val="FF0000"/>
          <w:highlight w:val="yellow"/>
        </w:rPr>
        <w:t>…….</w:t>
      </w:r>
      <w:proofErr w:type="gramEnd"/>
      <w:r w:rsidRPr="00B57F23">
        <w:rPr>
          <w:rFonts w:eastAsia="Garamond" w:cstheme="minorHAnsi"/>
          <w:color w:val="FF0000"/>
          <w:highlight w:val="yellow"/>
        </w:rPr>
        <w:t xml:space="preserve">. </w:t>
      </w:r>
      <w:proofErr w:type="spellStart"/>
      <w:proofErr w:type="gramStart"/>
      <w:r w:rsidRPr="00B57F23">
        <w:rPr>
          <w:rFonts w:eastAsia="Garamond" w:cstheme="minorHAnsi"/>
          <w:color w:val="FF0000"/>
          <w:highlight w:val="yellow"/>
        </w:rPr>
        <w:t>dated</w:t>
      </w:r>
      <w:proofErr w:type="spellEnd"/>
      <w:proofErr w:type="gramEnd"/>
      <w:r w:rsidRPr="00B57F23">
        <w:rPr>
          <w:rFonts w:eastAsia="Garamond" w:cstheme="minorHAnsi"/>
          <w:color w:val="FF0000"/>
          <w:highlight w:val="yellow"/>
        </w:rPr>
        <w:t xml:space="preserve"> ……………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and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……….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It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should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be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said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that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it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was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taken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with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decision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no</w:t>
      </w:r>
      <w:proofErr w:type="spellEnd"/>
      <w:r w:rsidRPr="00B57F23">
        <w:rPr>
          <w:rFonts w:eastAsia="Garamond" w:cstheme="minorHAnsi"/>
          <w:color w:val="FF0000"/>
          <w:highlight w:val="yellow"/>
        </w:rPr>
        <w:t>.</w:t>
      </w:r>
    </w:p>
    <w:p w14:paraId="3FE67959" w14:textId="77777777" w:rsidR="00B57F23" w:rsidRPr="00B57F23" w:rsidRDefault="00B57F23" w:rsidP="00B57F23">
      <w:pPr>
        <w:spacing w:after="120"/>
        <w:jc w:val="both"/>
        <w:rPr>
          <w:rFonts w:eastAsia="Garamond" w:cstheme="minorHAnsi"/>
          <w:color w:val="FF0000"/>
          <w:highlight w:val="yellow"/>
        </w:rPr>
      </w:pPr>
      <w:proofErr w:type="spellStart"/>
      <w:r w:rsidRPr="00B57F23">
        <w:rPr>
          <w:rFonts w:eastAsia="Garamond" w:cstheme="minorHAnsi"/>
          <w:color w:val="FF0000"/>
          <w:highlight w:val="yellow"/>
        </w:rPr>
        <w:lastRenderedPageBreak/>
        <w:t>In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this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section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people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who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contributed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to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study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funds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donations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researchers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'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contribution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rate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statement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project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support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and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acknowledgment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statements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conflict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statements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studies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that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require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an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Ethics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Committee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Decision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,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etc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. </w:t>
      </w:r>
      <w:proofErr w:type="spellStart"/>
      <w:proofErr w:type="gramStart"/>
      <w:r w:rsidRPr="00B57F23">
        <w:rPr>
          <w:rFonts w:eastAsia="Garamond" w:cstheme="minorHAnsi"/>
          <w:color w:val="FF0000"/>
          <w:highlight w:val="yellow"/>
        </w:rPr>
        <w:t>should</w:t>
      </w:r>
      <w:proofErr w:type="spellEnd"/>
      <w:proofErr w:type="gramEnd"/>
      <w:r w:rsidRPr="00B57F23">
        <w:rPr>
          <w:rFonts w:eastAsia="Garamond" w:cstheme="minorHAnsi"/>
          <w:color w:val="FF0000"/>
          <w:highlight w:val="yellow"/>
        </w:rPr>
        <w:t xml:space="preserve"> be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specified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>.</w:t>
      </w:r>
    </w:p>
    <w:p w14:paraId="02AB4928" w14:textId="12F8FDA6" w:rsidR="009E23ED" w:rsidRPr="002C44EA" w:rsidRDefault="00B57F23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7F23">
        <w:rPr>
          <w:rFonts w:eastAsia="Garamond" w:cstheme="minorHAnsi"/>
          <w:color w:val="FF0000"/>
          <w:highlight w:val="yellow"/>
        </w:rPr>
        <w:t>All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authors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contributed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equally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to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the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article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/ </w:t>
      </w:r>
      <w:proofErr w:type="spellStart"/>
      <w:r w:rsidRPr="00B57F23">
        <w:rPr>
          <w:rFonts w:eastAsia="Garamond" w:cstheme="minorHAnsi"/>
          <w:color w:val="FF0000"/>
          <w:highlight w:val="yellow"/>
        </w:rPr>
        <w:t>Or</w:t>
      </w:r>
      <w:proofErr w:type="spellEnd"/>
      <w:r w:rsidRPr="00B57F23">
        <w:rPr>
          <w:rFonts w:eastAsia="Garamond" w:cstheme="minorHAnsi"/>
          <w:color w:val="FF0000"/>
          <w:highlight w:val="yellow"/>
        </w:rPr>
        <w:t xml:space="preserve"> 1st Author %</w:t>
      </w:r>
      <w:proofErr w:type="gramStart"/>
      <w:r w:rsidRPr="00B57F23">
        <w:rPr>
          <w:rFonts w:eastAsia="Garamond" w:cstheme="minorHAnsi"/>
          <w:color w:val="FF0000"/>
          <w:highlight w:val="yellow"/>
        </w:rPr>
        <w:t xml:space="preserve"> ….</w:t>
      </w:r>
      <w:proofErr w:type="gramEnd"/>
      <w:r w:rsidRPr="00B57F23">
        <w:rPr>
          <w:rFonts w:eastAsia="Garamond" w:cstheme="minorHAnsi"/>
          <w:color w:val="FF0000"/>
          <w:highlight w:val="yellow"/>
        </w:rPr>
        <w:t xml:space="preserve">, 2nd Author %.... </w:t>
      </w:r>
      <w:proofErr w:type="spellStart"/>
      <w:proofErr w:type="gramStart"/>
      <w:r w:rsidRPr="00B57F23">
        <w:rPr>
          <w:rFonts w:eastAsia="Garamond" w:cstheme="minorHAnsi"/>
          <w:color w:val="FF0000"/>
          <w:highlight w:val="yellow"/>
        </w:rPr>
        <w:t>contributed</w:t>
      </w:r>
      <w:proofErr w:type="spellEnd"/>
      <w:proofErr w:type="gramEnd"/>
      <w:r w:rsidRPr="00B57F23">
        <w:rPr>
          <w:rFonts w:eastAsia="Garamond" w:cstheme="minorHAnsi"/>
          <w:color w:val="FF0000"/>
          <w:highlight w:val="yellow"/>
        </w:rPr>
        <w:t>.</w:t>
      </w:r>
    </w:p>
    <w:p w14:paraId="130CD88D" w14:textId="77777777" w:rsidR="00422F2E" w:rsidRPr="002C44EA" w:rsidRDefault="00422F2E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References</w:t>
      </w:r>
      <w:proofErr w:type="spellEnd"/>
    </w:p>
    <w:p w14:paraId="39B3ED1A" w14:textId="177EC9AB" w:rsidR="00D30735" w:rsidRPr="002C44EA" w:rsidRDefault="00D30735" w:rsidP="00055510">
      <w:pPr>
        <w:pStyle w:val="NormalWeb"/>
        <w:spacing w:before="0" w:beforeAutospacing="0" w:after="120" w:afterAutospacing="0"/>
        <w:ind w:left="567" w:hanging="567"/>
        <w:jc w:val="both"/>
        <w:rPr>
          <w:color w:val="000000"/>
        </w:rPr>
      </w:pPr>
      <w:bookmarkStart w:id="5" w:name="_Hlk87562723"/>
      <w:bookmarkEnd w:id="2"/>
      <w:bookmarkEnd w:id="4"/>
      <w:r w:rsidRPr="002C44EA">
        <w:rPr>
          <w:color w:val="000000"/>
        </w:rPr>
        <w:t xml:space="preserve">Dinç, G. &amp; Gül, A. (2022). </w:t>
      </w:r>
      <w:proofErr w:type="spellStart"/>
      <w:r w:rsidRPr="002C44EA">
        <w:rPr>
          <w:color w:val="000000"/>
        </w:rPr>
        <w:t>Estimation</w:t>
      </w:r>
      <w:proofErr w:type="spellEnd"/>
      <w:r w:rsidRPr="002C44EA">
        <w:rPr>
          <w:color w:val="000000"/>
        </w:rPr>
        <w:t xml:space="preserve"> of </w:t>
      </w:r>
      <w:proofErr w:type="spellStart"/>
      <w:r w:rsidRPr="002C44EA">
        <w:rPr>
          <w:color w:val="000000"/>
        </w:rPr>
        <w:t>effective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spatial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variables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when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visiting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public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squares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through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factor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analysis</w:t>
      </w:r>
      <w:proofErr w:type="spellEnd"/>
      <w:r w:rsidRPr="002C44EA">
        <w:rPr>
          <w:color w:val="000000"/>
        </w:rPr>
        <w:t xml:space="preserve"> model. </w:t>
      </w:r>
      <w:proofErr w:type="spellStart"/>
      <w:r w:rsidRPr="002C44EA">
        <w:rPr>
          <w:i/>
          <w:iCs/>
          <w:color w:val="000000"/>
        </w:rPr>
        <w:t>Journal</w:t>
      </w:r>
      <w:proofErr w:type="spellEnd"/>
      <w:r w:rsidRPr="002C44EA">
        <w:rPr>
          <w:i/>
          <w:iCs/>
          <w:color w:val="000000"/>
        </w:rPr>
        <w:t xml:space="preserve"> of Urban Planning </w:t>
      </w:r>
      <w:proofErr w:type="spellStart"/>
      <w:r w:rsidRPr="002C44EA">
        <w:rPr>
          <w:i/>
          <w:iCs/>
          <w:color w:val="000000"/>
        </w:rPr>
        <w:t>and</w:t>
      </w:r>
      <w:proofErr w:type="spellEnd"/>
      <w:r w:rsidRPr="002C44EA">
        <w:rPr>
          <w:i/>
          <w:iCs/>
          <w:color w:val="000000"/>
        </w:rPr>
        <w:t xml:space="preserve"> Development,</w:t>
      </w:r>
      <w:r w:rsidRPr="002C44EA">
        <w:rPr>
          <w:color w:val="000000"/>
        </w:rPr>
        <w:t xml:space="preserve"> 148(3), p.25-36. 04022022. </w:t>
      </w:r>
      <w:hyperlink r:id="rId10" w:history="1">
        <w:r w:rsidRPr="002C44EA">
          <w:rPr>
            <w:color w:val="000000"/>
          </w:rPr>
          <w:t>https://doi.org/10.1061/(ASCE)UP.1943-5444.0000844</w:t>
        </w:r>
      </w:hyperlink>
    </w:p>
    <w:p w14:paraId="4D5CFB84" w14:textId="7FB2CFBC" w:rsidR="00422F2E" w:rsidRPr="002C44EA" w:rsidRDefault="00422F2E" w:rsidP="00055510">
      <w:pPr>
        <w:pStyle w:val="NormalWeb"/>
        <w:spacing w:before="0" w:beforeAutospacing="0" w:after="120" w:afterAutospacing="0"/>
        <w:ind w:left="567" w:hanging="567"/>
        <w:jc w:val="both"/>
        <w:rPr>
          <w:rStyle w:val="apple-converted-space"/>
          <w:color w:val="000000"/>
        </w:rPr>
      </w:pPr>
      <w:r w:rsidRPr="002C44EA">
        <w:rPr>
          <w:color w:val="000000"/>
        </w:rPr>
        <w:t xml:space="preserve">G20 &amp; </w:t>
      </w:r>
      <w:proofErr w:type="spellStart"/>
      <w:r w:rsidRPr="002C44EA">
        <w:rPr>
          <w:color w:val="000000"/>
        </w:rPr>
        <w:t>Climate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Change</w:t>
      </w:r>
      <w:proofErr w:type="spellEnd"/>
      <w:r w:rsidRPr="002C44EA">
        <w:rPr>
          <w:color w:val="000000"/>
        </w:rPr>
        <w:t>. (2021).</w:t>
      </w:r>
      <w:r w:rsidRPr="002C44EA">
        <w:rPr>
          <w:i/>
          <w:iCs/>
          <w:color w:val="000000"/>
        </w:rPr>
        <w:t xml:space="preserve">  G20 </w:t>
      </w:r>
      <w:proofErr w:type="spellStart"/>
      <w:r w:rsidRPr="002C44EA">
        <w:rPr>
          <w:i/>
          <w:iCs/>
          <w:color w:val="000000"/>
        </w:rPr>
        <w:t>and</w:t>
      </w:r>
      <w:proofErr w:type="spellEnd"/>
      <w:r w:rsidRPr="002C44EA">
        <w:rPr>
          <w:i/>
          <w:iCs/>
          <w:color w:val="000000"/>
        </w:rPr>
        <w:t xml:space="preserve"> </w:t>
      </w:r>
      <w:proofErr w:type="spellStart"/>
      <w:r w:rsidRPr="002C44EA">
        <w:rPr>
          <w:i/>
          <w:iCs/>
          <w:color w:val="000000"/>
        </w:rPr>
        <w:t>climate</w:t>
      </w:r>
      <w:proofErr w:type="spellEnd"/>
      <w:r w:rsidRPr="002C44EA">
        <w:rPr>
          <w:i/>
          <w:iCs/>
          <w:color w:val="000000"/>
        </w:rPr>
        <w:t xml:space="preserve"> </w:t>
      </w:r>
      <w:proofErr w:type="spellStart"/>
      <w:r w:rsidRPr="002C44EA">
        <w:rPr>
          <w:i/>
          <w:iCs/>
          <w:color w:val="000000"/>
        </w:rPr>
        <w:t>change</w:t>
      </w:r>
      <w:proofErr w:type="spellEnd"/>
      <w:r w:rsidRPr="002C44EA">
        <w:rPr>
          <w:i/>
          <w:iCs/>
          <w:color w:val="000000"/>
        </w:rPr>
        <w:t xml:space="preserve"> - </w:t>
      </w:r>
      <w:proofErr w:type="spellStart"/>
      <w:r w:rsidRPr="002C44EA">
        <w:rPr>
          <w:i/>
          <w:iCs/>
          <w:color w:val="000000"/>
        </w:rPr>
        <w:t>India</w:t>
      </w:r>
      <w:proofErr w:type="spellEnd"/>
      <w:r w:rsidRPr="002C44EA">
        <w:rPr>
          <w:i/>
          <w:iCs/>
          <w:color w:val="000000"/>
        </w:rPr>
        <w:t xml:space="preserve"> </w:t>
      </w:r>
      <w:r w:rsidR="00D30735" w:rsidRPr="002C44EA">
        <w:rPr>
          <w:i/>
          <w:iCs/>
          <w:color w:val="000000"/>
        </w:rPr>
        <w:t>Environment Portal</w:t>
      </w:r>
      <w:r w:rsidR="00D30735" w:rsidRPr="002C44EA">
        <w:rPr>
          <w:color w:val="000000"/>
        </w:rPr>
        <w:t xml:space="preserve">. </w:t>
      </w:r>
      <w:r w:rsidRPr="002C44EA">
        <w:rPr>
          <w:color w:val="000000"/>
        </w:rPr>
        <w:t>(</w:t>
      </w:r>
      <w:proofErr w:type="spellStart"/>
      <w:r w:rsidRPr="002C44EA">
        <w:rPr>
          <w:color w:val="000000"/>
        </w:rPr>
        <w:t>n.d</w:t>
      </w:r>
      <w:proofErr w:type="spellEnd"/>
      <w:r w:rsidRPr="002C44EA">
        <w:rPr>
          <w:color w:val="000000"/>
        </w:rPr>
        <w:t xml:space="preserve">.). </w:t>
      </w:r>
      <w:proofErr w:type="spellStart"/>
      <w:r w:rsidRPr="002C44EA">
        <w:rPr>
          <w:color w:val="000000"/>
        </w:rPr>
        <w:t>Retrieved</w:t>
      </w:r>
      <w:proofErr w:type="spellEnd"/>
      <w:r w:rsidRPr="002C44EA">
        <w:rPr>
          <w:color w:val="000000"/>
        </w:rPr>
        <w:t xml:space="preserve">: </w:t>
      </w:r>
      <w:proofErr w:type="spellStart"/>
      <w:r w:rsidRPr="002C44EA">
        <w:rPr>
          <w:color w:val="000000"/>
        </w:rPr>
        <w:t>November</w:t>
      </w:r>
      <w:proofErr w:type="spellEnd"/>
      <w:r w:rsidRPr="002C44EA">
        <w:rPr>
          <w:color w:val="000000"/>
        </w:rPr>
        <w:t xml:space="preserve"> 9, 2021, </w:t>
      </w:r>
      <w:proofErr w:type="spellStart"/>
      <w:r w:rsidRPr="002C44EA">
        <w:rPr>
          <w:color w:val="000000"/>
        </w:rPr>
        <w:t>from</w:t>
      </w:r>
      <w:proofErr w:type="spellEnd"/>
      <w:r w:rsidRPr="002C44EA">
        <w:rPr>
          <w:color w:val="000000"/>
        </w:rPr>
        <w:t xml:space="preserve"> http://www.indiaenvironmentportal.org.in/files/file/G20-REPORT.pdf.</w:t>
      </w:r>
      <w:r w:rsidRPr="002C44EA">
        <w:rPr>
          <w:rStyle w:val="apple-converted-space"/>
          <w:color w:val="000000"/>
        </w:rPr>
        <w:t> </w:t>
      </w:r>
    </w:p>
    <w:p w14:paraId="65BFEE0D" w14:textId="760B57EB" w:rsidR="00422F2E" w:rsidRPr="002C44EA" w:rsidRDefault="00422F2E" w:rsidP="00055510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Jenkins, C. N. &amp;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L. (2009). Expansion of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terrestrial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protected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Biological</w:t>
      </w:r>
      <w:proofErr w:type="spellEnd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Conservation</w:t>
      </w:r>
      <w:proofErr w:type="spellEnd"/>
      <w:r w:rsidR="00D30735"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142: 2166–2174. </w:t>
      </w:r>
      <w:r w:rsidR="00E149D6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B0417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10.1016/j.biocon.2009.04.016.</w:t>
      </w:r>
    </w:p>
    <w:p w14:paraId="6A62F01A" w14:textId="1BD35910" w:rsidR="005D5949" w:rsidRPr="002C44EA" w:rsidRDefault="002444F4" w:rsidP="00055510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F.,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Amato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F.,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Murgante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B. </w:t>
      </w:r>
      <w:r w:rsidR="00422F2E"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&amp;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Clarke, K. C. (2018).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Modeling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impact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urban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growth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natural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Italy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2030.</w:t>
      </w:r>
      <w:r w:rsidRPr="002C44E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Applied</w:t>
      </w:r>
      <w:proofErr w:type="spellEnd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Geography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0735" w:rsidRPr="002C44E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91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156-167.</w:t>
      </w:r>
    </w:p>
    <w:bookmarkEnd w:id="5"/>
    <w:p w14:paraId="4B0F2FF1" w14:textId="09E01D29" w:rsidR="00D30735" w:rsidRPr="002C44EA" w:rsidRDefault="00D30735" w:rsidP="00055510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  <w:lang w:val="en-US"/>
        </w:rPr>
      </w:pPr>
      <w:r w:rsidRPr="002C44EA">
        <w:rPr>
          <w:color w:val="000000" w:themeColor="text1"/>
          <w:lang w:val="en-US"/>
        </w:rPr>
        <w:t xml:space="preserve">The Economist. (2004). The Rise of the Green Building, Accessed on 10 Dec 2017, available online at: </w:t>
      </w:r>
      <w:hyperlink r:id="rId11" w:history="1">
        <w:r w:rsidRPr="002C44EA">
          <w:rPr>
            <w:rStyle w:val="Kpr"/>
            <w:color w:val="000000" w:themeColor="text1"/>
            <w:u w:val="none"/>
            <w:lang w:val="en-US"/>
          </w:rPr>
          <w:t>http://economist.com/PrinterFriendly.cfm?Story_ID=3422965</w:t>
        </w:r>
      </w:hyperlink>
    </w:p>
    <w:p w14:paraId="6F848C81" w14:textId="1794DF39" w:rsidR="00D30735" w:rsidRPr="002C44EA" w:rsidRDefault="00D30735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Tol, R. (2002).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Estimates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damage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costs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climate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change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Environmental</w:t>
      </w:r>
      <w:proofErr w:type="spellEnd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Resource </w:t>
      </w:r>
      <w:proofErr w:type="spellStart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Economics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21</w:t>
      </w:r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(2), 135-160.</w:t>
      </w:r>
    </w:p>
    <w:p w14:paraId="68FDDD4B" w14:textId="1EA36691" w:rsidR="00910D15" w:rsidRPr="002C44EA" w:rsidRDefault="00910D15" w:rsidP="00055510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Turkish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Statistical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Institute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7CDC"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(TUIK). </w:t>
      </w:r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(2015). Urban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Rural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Population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Data in T</w:t>
      </w:r>
      <w:r w:rsidR="00B57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ürkiye</w:t>
      </w:r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Access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Address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(12.12.2019): http://tuik.gov.tr/</w:t>
      </w:r>
    </w:p>
    <w:p w14:paraId="454451AB" w14:textId="77777777" w:rsidR="00910D15" w:rsidRDefault="00910D15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9494AF0" w14:textId="77777777" w:rsidR="00B57F23" w:rsidRDefault="00B57F23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283916FE" w14:textId="77777777" w:rsidR="00B57F23" w:rsidRDefault="00B57F23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27F27A2" w14:textId="77777777" w:rsidR="00B57F23" w:rsidRPr="00B57F23" w:rsidRDefault="00B57F23" w:rsidP="00B57F23">
      <w:pPr>
        <w:pStyle w:val="ListeParagraf"/>
        <w:pageBreakBefore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hd w:val="clear" w:color="auto" w:fill="EFEFEF"/>
        </w:rPr>
      </w:pPr>
      <w:proofErr w:type="spellStart"/>
      <w:r w:rsidRPr="00B57F23">
        <w:rPr>
          <w:rFonts w:ascii="Times New Roman" w:hAnsi="Times New Roman" w:cs="Times New Roman"/>
          <w:b/>
          <w:bCs/>
          <w:u w:val="single"/>
        </w:rPr>
        <w:lastRenderedPageBreak/>
        <w:t>Warnings</w:t>
      </w:r>
      <w:proofErr w:type="spellEnd"/>
    </w:p>
    <w:p w14:paraId="0F099632" w14:textId="77777777" w:rsidR="00B57F23" w:rsidRPr="00946C7F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</w:pP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entire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article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written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preferably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in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Rich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Text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Format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or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in an MS-Word 2003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compatible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file,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with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a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maximum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of 25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pages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including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text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figures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tables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.</w:t>
      </w:r>
    </w:p>
    <w:p w14:paraId="7DD3C4EA" w14:textId="27E5660E" w:rsidR="00B57F23" w:rsidRPr="00946C7F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</w:pP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For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text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of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article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Times New Roman 12 </w:t>
      </w:r>
      <w:proofErr w:type="gram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font</w:t>
      </w:r>
      <w:proofErr w:type="gram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size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used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justified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single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line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spacing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preferred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.</w:t>
      </w:r>
    </w:p>
    <w:p w14:paraId="40365386" w14:textId="77777777" w:rsidR="00B57F23" w:rsidRPr="00946C7F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</w:pPr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Figures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Tables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must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cited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in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text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placed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after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cited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paragraph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.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Figures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Tables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centered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in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article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Figure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Table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texts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justified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Calibri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used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in 10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points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.</w:t>
      </w:r>
    </w:p>
    <w:p w14:paraId="7F2F01BC" w14:textId="77777777" w:rsidR="00B57F23" w:rsidRPr="00946C7F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</w:pPr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APA Style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used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as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bibliography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style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.</w:t>
      </w:r>
    </w:p>
    <w:p w14:paraId="49628321" w14:textId="77777777" w:rsidR="00B57F23" w:rsidRPr="00946C7F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References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at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end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of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text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listed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first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alphabetically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then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in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chronological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order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.</w:t>
      </w:r>
    </w:p>
    <w:p w14:paraId="634D7050" w14:textId="77777777" w:rsidR="00B57F23" w:rsidRPr="00946C7F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In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arrangement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of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references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directory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first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line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left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aligned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if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any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,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the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second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and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subsequent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lines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should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be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written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</w:t>
      </w:r>
      <w:proofErr w:type="gram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1.00</w:t>
      </w:r>
      <w:proofErr w:type="gram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 xml:space="preserve"> cm </w:t>
      </w:r>
      <w:proofErr w:type="spellStart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indented</w:t>
      </w:r>
      <w:proofErr w:type="spellEnd"/>
      <w:r w:rsidRPr="00946C7F">
        <w:rPr>
          <w:rFonts w:ascii="Times New Roman" w:eastAsia="Times New Roman" w:hAnsi="Times New Roman" w:cs="Times New Roman"/>
          <w:color w:val="FF0000"/>
          <w:highlight w:val="yellow"/>
          <w:shd w:val="clear" w:color="auto" w:fill="EFEFEF"/>
        </w:rPr>
        <w:t>.</w:t>
      </w:r>
    </w:p>
    <w:p w14:paraId="2CDA9969" w14:textId="77777777" w:rsidR="00B57F23" w:rsidRPr="00946C7F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proofErr w:type="spellStart"/>
      <w:r w:rsidRPr="00946C7F">
        <w:rPr>
          <w:rFonts w:ascii="Times New Roman" w:hAnsi="Times New Roman" w:cs="Times New Roman"/>
          <w:color w:val="FF0000"/>
          <w:highlight w:val="yellow"/>
        </w:rPr>
        <w:t>Footnotes</w:t>
      </w:r>
      <w:proofErr w:type="spellEnd"/>
      <w:r w:rsidRPr="00946C7F">
        <w:rPr>
          <w:rFonts w:ascii="Times New Roman" w:hAnsi="Times New Roman" w:cs="Times New Roman"/>
          <w:color w:val="FF0000"/>
          <w:highlight w:val="yellow"/>
        </w:rPr>
        <w:t xml:space="preserve"> </w:t>
      </w:r>
      <w:proofErr w:type="spellStart"/>
      <w:r w:rsidRPr="00946C7F">
        <w:rPr>
          <w:rFonts w:ascii="Times New Roman" w:hAnsi="Times New Roman" w:cs="Times New Roman"/>
          <w:color w:val="FF0000"/>
          <w:highlight w:val="yellow"/>
        </w:rPr>
        <w:t>should</w:t>
      </w:r>
      <w:proofErr w:type="spellEnd"/>
      <w:r w:rsidRPr="00946C7F">
        <w:rPr>
          <w:rFonts w:ascii="Times New Roman" w:hAnsi="Times New Roman" w:cs="Times New Roman"/>
          <w:color w:val="FF0000"/>
          <w:highlight w:val="yellow"/>
        </w:rPr>
        <w:t xml:space="preserve"> not be </w:t>
      </w:r>
      <w:proofErr w:type="spellStart"/>
      <w:r w:rsidRPr="00946C7F">
        <w:rPr>
          <w:rFonts w:ascii="Times New Roman" w:hAnsi="Times New Roman" w:cs="Times New Roman"/>
          <w:color w:val="FF0000"/>
          <w:highlight w:val="yellow"/>
        </w:rPr>
        <w:t>used</w:t>
      </w:r>
      <w:proofErr w:type="spellEnd"/>
      <w:r w:rsidRPr="00946C7F">
        <w:rPr>
          <w:rFonts w:ascii="Times New Roman" w:hAnsi="Times New Roman" w:cs="Times New Roman"/>
          <w:color w:val="FF0000"/>
          <w:highlight w:val="yellow"/>
        </w:rPr>
        <w:t xml:space="preserve"> in </w:t>
      </w:r>
      <w:proofErr w:type="spellStart"/>
      <w:r w:rsidRPr="00946C7F">
        <w:rPr>
          <w:rFonts w:ascii="Times New Roman" w:hAnsi="Times New Roman" w:cs="Times New Roman"/>
          <w:color w:val="FF0000"/>
          <w:highlight w:val="yellow"/>
        </w:rPr>
        <w:t>the</w:t>
      </w:r>
      <w:proofErr w:type="spellEnd"/>
      <w:r w:rsidRPr="00946C7F">
        <w:rPr>
          <w:rFonts w:ascii="Times New Roman" w:hAnsi="Times New Roman" w:cs="Times New Roman"/>
          <w:color w:val="FF0000"/>
          <w:highlight w:val="yellow"/>
        </w:rPr>
        <w:t xml:space="preserve"> </w:t>
      </w:r>
      <w:proofErr w:type="spellStart"/>
      <w:r w:rsidRPr="00946C7F">
        <w:rPr>
          <w:rFonts w:ascii="Times New Roman" w:hAnsi="Times New Roman" w:cs="Times New Roman"/>
          <w:color w:val="FF0000"/>
          <w:highlight w:val="yellow"/>
        </w:rPr>
        <w:t>article</w:t>
      </w:r>
      <w:proofErr w:type="spellEnd"/>
      <w:r w:rsidRPr="00946C7F">
        <w:rPr>
          <w:rFonts w:ascii="Times New Roman" w:hAnsi="Times New Roman" w:cs="Times New Roman"/>
          <w:color w:val="FF0000"/>
          <w:highlight w:val="yellow"/>
        </w:rPr>
        <w:t>.</w:t>
      </w:r>
    </w:p>
    <w:p w14:paraId="2A99A90B" w14:textId="77777777" w:rsidR="00B57F23" w:rsidRPr="00946C7F" w:rsidRDefault="00B57F23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02ABB2FC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cstheme="minorHAnsi"/>
          <w:b/>
          <w:bCs/>
          <w:highlight w:val="yellow"/>
          <w:u w:val="single"/>
        </w:rPr>
      </w:pPr>
      <w:proofErr w:type="spellStart"/>
      <w:r w:rsidRPr="00946C7F">
        <w:rPr>
          <w:rFonts w:cstheme="minorHAnsi"/>
          <w:b/>
          <w:bCs/>
          <w:highlight w:val="yellow"/>
          <w:u w:val="single"/>
        </w:rPr>
        <w:t>References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in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the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text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(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citations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>)</w:t>
      </w:r>
    </w:p>
    <w:p w14:paraId="0FFE1304" w14:textId="77777777" w:rsidR="00B57F23" w:rsidRPr="00946C7F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highlight w:val="yellow"/>
        </w:rPr>
        <w:t>• 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2020). </w:t>
      </w:r>
      <w:proofErr w:type="spellStart"/>
      <w:proofErr w:type="gramStart"/>
      <w:r w:rsidRPr="00946C7F">
        <w:rPr>
          <w:rFonts w:cstheme="minorHAnsi"/>
          <w:color w:val="FF0000"/>
          <w:highlight w:val="yellow"/>
        </w:rPr>
        <w:t>or</w:t>
      </w:r>
      <w:proofErr w:type="spellEnd"/>
      <w:proofErr w:type="gram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>, 2020, p.120)</w:t>
      </w:r>
    </w:p>
    <w:p w14:paraId="212C2D0A" w14:textId="77777777" w:rsidR="00B57F23" w:rsidRPr="00946C7F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>• 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&amp;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2014). </w:t>
      </w:r>
      <w:proofErr w:type="spellStart"/>
      <w:r w:rsidRPr="00946C7F">
        <w:rPr>
          <w:rFonts w:cstheme="minorHAnsi"/>
          <w:highlight w:val="yellow"/>
        </w:rPr>
        <w:t>Or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&amp;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>, 2014, p. 120).</w:t>
      </w:r>
    </w:p>
    <w:p w14:paraId="36C8A609" w14:textId="77777777" w:rsidR="00B57F23" w:rsidRPr="00946C7F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>• 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&amp;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2014). </w:t>
      </w:r>
      <w:proofErr w:type="spellStart"/>
      <w:proofErr w:type="gramStart"/>
      <w:r w:rsidRPr="00946C7F">
        <w:rPr>
          <w:rFonts w:cstheme="minorHAnsi"/>
          <w:highlight w:val="yellow"/>
        </w:rPr>
        <w:t>or</w:t>
      </w:r>
      <w:proofErr w:type="spellEnd"/>
      <w:proofErr w:type="gram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&amp; 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>, 2014, p.12).</w:t>
      </w:r>
    </w:p>
    <w:p w14:paraId="4A967319" w14:textId="77777777" w:rsidR="00B57F23" w:rsidRPr="00946C7F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• </w:t>
      </w:r>
      <w:proofErr w:type="spellStart"/>
      <w:r w:rsidRPr="00946C7F">
        <w:rPr>
          <w:rFonts w:cstheme="minorHAnsi"/>
          <w:color w:val="FF0000"/>
          <w:highlight w:val="yellow"/>
        </w:rPr>
        <w:t>In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second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use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Citation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with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more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than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two </w:t>
      </w:r>
      <w:proofErr w:type="spellStart"/>
      <w:r w:rsidRPr="00946C7F">
        <w:rPr>
          <w:rFonts w:cstheme="minorHAnsi"/>
          <w:color w:val="FF0000"/>
          <w:highlight w:val="yellow"/>
        </w:rPr>
        <w:t>authors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in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article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et al., 2010). </w:t>
      </w:r>
      <w:proofErr w:type="spellStart"/>
      <w:proofErr w:type="gramStart"/>
      <w:r w:rsidRPr="00946C7F">
        <w:rPr>
          <w:rFonts w:cstheme="minorHAnsi"/>
          <w:highlight w:val="yellow"/>
        </w:rPr>
        <w:t>or</w:t>
      </w:r>
      <w:proofErr w:type="spellEnd"/>
      <w:proofErr w:type="gramEnd"/>
      <w:r w:rsidRPr="00946C7F">
        <w:rPr>
          <w:rFonts w:cstheme="minorHAnsi"/>
          <w:highlight w:val="yellow"/>
        </w:rPr>
        <w:t xml:space="preserve"> </w:t>
      </w:r>
      <w:r w:rsidRPr="00946C7F">
        <w:rPr>
          <w:rFonts w:cstheme="minorHAnsi"/>
          <w:color w:val="FF0000"/>
          <w:highlight w:val="yellow"/>
        </w:rPr>
        <w:t>(</w:t>
      </w: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et al., 2010, p.15)</w:t>
      </w:r>
    </w:p>
    <w:p w14:paraId="08CA5908" w14:textId="77777777" w:rsidR="00B57F23" w:rsidRPr="00946C7F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• </w:t>
      </w:r>
      <w:proofErr w:type="spellStart"/>
      <w:r w:rsidRPr="00946C7F">
        <w:rPr>
          <w:rFonts w:cstheme="minorHAnsi"/>
          <w:color w:val="FF0000"/>
          <w:highlight w:val="yellow"/>
        </w:rPr>
        <w:t>In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a </w:t>
      </w:r>
      <w:proofErr w:type="spellStart"/>
      <w:r w:rsidRPr="00946C7F">
        <w:rPr>
          <w:rFonts w:cstheme="minorHAnsi"/>
          <w:color w:val="FF0000"/>
          <w:highlight w:val="yellow"/>
        </w:rPr>
        <w:t>study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conducted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by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Evans &amp; Shaw (2008), ………</w:t>
      </w:r>
      <w:proofErr w:type="gramStart"/>
      <w:r w:rsidRPr="00946C7F">
        <w:rPr>
          <w:rFonts w:cstheme="minorHAnsi"/>
          <w:color w:val="FF0000"/>
          <w:highlight w:val="yellow"/>
        </w:rPr>
        <w:t>…….</w:t>
      </w:r>
      <w:proofErr w:type="gramEnd"/>
      <w:r w:rsidRPr="00946C7F">
        <w:rPr>
          <w:rFonts w:cstheme="minorHAnsi"/>
          <w:color w:val="FF0000"/>
          <w:highlight w:val="yellow"/>
        </w:rPr>
        <w:t>.</w:t>
      </w:r>
    </w:p>
    <w:p w14:paraId="55C63E4E" w14:textId="77777777" w:rsidR="00B57F23" w:rsidRPr="00946C7F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• </w:t>
      </w:r>
      <w:proofErr w:type="spellStart"/>
      <w:r w:rsidRPr="00946C7F">
        <w:rPr>
          <w:rFonts w:cstheme="minorHAnsi"/>
          <w:color w:val="FF0000"/>
          <w:highlight w:val="yellow"/>
        </w:rPr>
        <w:t>According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to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Fuller (1982) ……………………………………………</w:t>
      </w:r>
    </w:p>
    <w:p w14:paraId="31510B3B" w14:textId="77777777" w:rsidR="00B57F23" w:rsidRPr="00946C7F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>• XXXXXXXXXXXXXX……………………………………………</w:t>
      </w:r>
      <w:proofErr w:type="gramStart"/>
      <w:r w:rsidRPr="00946C7F">
        <w:rPr>
          <w:rFonts w:cstheme="minorHAnsi"/>
          <w:color w:val="FF0000"/>
          <w:highlight w:val="yellow"/>
        </w:rPr>
        <w:t>…….</w:t>
      </w:r>
      <w:proofErr w:type="gramEnd"/>
      <w:r w:rsidRPr="00946C7F">
        <w:rPr>
          <w:rFonts w:cstheme="minorHAnsi"/>
          <w:color w:val="FF0000"/>
          <w:highlight w:val="yellow"/>
        </w:rPr>
        <w:t>.(Küçük &amp; Olcay, 2008).</w:t>
      </w:r>
    </w:p>
    <w:p w14:paraId="0D28A88F" w14:textId="77777777" w:rsidR="00B57F23" w:rsidRPr="00946C7F" w:rsidRDefault="00B57F23" w:rsidP="00680D94">
      <w:pPr>
        <w:pStyle w:val="Default"/>
        <w:numPr>
          <w:ilvl w:val="0"/>
          <w:numId w:val="6"/>
        </w:numPr>
        <w:ind w:left="709"/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</w:rPr>
      </w:pPr>
      <w:proofErr w:type="spellStart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>Xxxxxx</w:t>
      </w:r>
      <w:proofErr w:type="spellEnd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 xml:space="preserve">    </w:t>
      </w:r>
      <w:proofErr w:type="spellStart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>xxxxxxxx</w:t>
      </w:r>
      <w:proofErr w:type="spellEnd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>xxxxxxxxx</w:t>
      </w:r>
      <w:proofErr w:type="spellEnd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 xml:space="preserve"> (</w:t>
      </w:r>
      <w:proofErr w:type="spellStart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>Surname</w:t>
      </w:r>
      <w:proofErr w:type="spellEnd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 xml:space="preserve">, 2016; </w:t>
      </w:r>
      <w:proofErr w:type="spellStart"/>
      <w:r w:rsidRPr="00946C7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Surname</w:t>
      </w:r>
      <w:proofErr w:type="spellEnd"/>
      <w:r w:rsidRPr="00946C7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&amp; </w:t>
      </w:r>
      <w:proofErr w:type="spellStart"/>
      <w:r w:rsidRPr="00946C7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Surname</w:t>
      </w:r>
      <w:proofErr w:type="spellEnd"/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 xml:space="preserve">, 2020; </w:t>
      </w:r>
      <w:proofErr w:type="spellStart"/>
      <w:r w:rsidRPr="00946C7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Surname</w:t>
      </w:r>
      <w:proofErr w:type="spellEnd"/>
      <w:r w:rsidRPr="00946C7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et al., </w:t>
      </w:r>
      <w:r w:rsidRPr="00946C7F">
        <w:rPr>
          <w:rFonts w:ascii="Helvetica" w:hAnsi="Helvetica" w:cs="Helvetica"/>
          <w:color w:val="FF0000"/>
          <w:sz w:val="21"/>
          <w:szCs w:val="21"/>
          <w:highlight w:val="yellow"/>
          <w:shd w:val="clear" w:color="auto" w:fill="FFFFFF"/>
        </w:rPr>
        <w:t>2021).</w:t>
      </w:r>
    </w:p>
    <w:p w14:paraId="6BD72C6B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cstheme="minorHAnsi"/>
          <w:color w:val="FF0000"/>
          <w:highlight w:val="yellow"/>
        </w:rPr>
      </w:pPr>
    </w:p>
    <w:p w14:paraId="38D00719" w14:textId="77777777" w:rsidR="00B57F23" w:rsidRPr="00946C7F" w:rsidRDefault="00B57F23" w:rsidP="00B57F23">
      <w:pPr>
        <w:shd w:val="clear" w:color="auto" w:fill="A6A6A6" w:themeFill="background1" w:themeFillShade="A6"/>
        <w:jc w:val="both"/>
        <w:rPr>
          <w:rFonts w:eastAsia="Times New Roman" w:cstheme="minorHAnsi"/>
          <w:b/>
          <w:bCs/>
          <w:color w:val="000000"/>
          <w:highlight w:val="yellow"/>
          <w:shd w:val="clear" w:color="auto" w:fill="EFEFEF"/>
        </w:rPr>
      </w:pPr>
      <w:r w:rsidRPr="00946C7F">
        <w:rPr>
          <w:rFonts w:eastAsia="Times New Roman" w:cstheme="minorHAnsi"/>
          <w:b/>
          <w:bCs/>
          <w:color w:val="000000"/>
          <w:highlight w:val="yellow"/>
          <w:shd w:val="clear" w:color="auto" w:fill="EFEFEF"/>
        </w:rPr>
        <w:t xml:space="preserve">EXAMPLES </w:t>
      </w:r>
    </w:p>
    <w:p w14:paraId="4E877A95" w14:textId="77777777" w:rsidR="00B57F23" w:rsidRPr="00946C7F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 xml:space="preserve">1-Periodicals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Articles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</w:p>
    <w:p w14:paraId="3E76763A" w14:textId="77777777" w:rsidR="00B57F23" w:rsidRPr="00946C7F" w:rsidRDefault="00B57F23" w:rsidP="00B57F23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  <w:highlight w:val="yellow"/>
        </w:rPr>
      </w:pP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The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 </w:t>
      </w: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only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 </w:t>
      </w: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author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: </w:t>
      </w:r>
    </w:p>
    <w:p w14:paraId="61A26F94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Berndt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T. J. (2002). </w:t>
      </w:r>
      <w:proofErr w:type="spellStart"/>
      <w:r w:rsidRPr="00946C7F">
        <w:rPr>
          <w:rFonts w:cstheme="minorHAnsi"/>
          <w:color w:val="FF0000"/>
          <w:highlight w:val="yellow"/>
        </w:rPr>
        <w:t>Friendship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quality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and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social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development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Current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Directions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in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Psychological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Science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, </w:t>
      </w:r>
      <w:r w:rsidRPr="00946C7F">
        <w:rPr>
          <w:rFonts w:cstheme="minorHAnsi"/>
          <w:color w:val="FF0000"/>
          <w:highlight w:val="yellow"/>
        </w:rPr>
        <w:t xml:space="preserve">11(3), 7-10. Online ISSN: 1432-1009.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</w:t>
      </w:r>
      <w:hyperlink r:id="rId12" w:history="1">
        <w:r w:rsidRPr="00946C7F">
          <w:rPr>
            <w:rFonts w:cstheme="minorHAnsi"/>
            <w:color w:val="FF0000"/>
            <w:highlight w:val="yellow"/>
          </w:rPr>
          <w:t>http://www.springerlink.com/content/100370/</w:t>
        </w:r>
      </w:hyperlink>
    </w:p>
    <w:p w14:paraId="2F9F58CF" w14:textId="77777777" w:rsidR="00B57F23" w:rsidRPr="00946C7F" w:rsidRDefault="00B57F23" w:rsidP="00B57F23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</w:pPr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Two </w:t>
      </w: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authors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: </w:t>
      </w:r>
    </w:p>
    <w:p w14:paraId="0F1EC116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Wegener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D. T. &amp; </w:t>
      </w:r>
      <w:proofErr w:type="spellStart"/>
      <w:r w:rsidRPr="00946C7F">
        <w:rPr>
          <w:rFonts w:cstheme="minorHAnsi"/>
          <w:color w:val="FF0000"/>
          <w:highlight w:val="yellow"/>
        </w:rPr>
        <w:t>Petty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R. E. (1994). </w:t>
      </w:r>
      <w:proofErr w:type="spellStart"/>
      <w:r w:rsidRPr="00946C7F">
        <w:rPr>
          <w:rFonts w:cstheme="minorHAnsi"/>
          <w:color w:val="FF0000"/>
          <w:highlight w:val="yellow"/>
        </w:rPr>
        <w:t>Mood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management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across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affective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states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: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hedonic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contingency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hypothesis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Journal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Personality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and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Social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Psychology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, </w:t>
      </w:r>
      <w:r w:rsidRPr="00946C7F">
        <w:rPr>
          <w:rFonts w:cstheme="minorHAnsi"/>
          <w:color w:val="FF0000"/>
          <w:highlight w:val="yellow"/>
        </w:rPr>
        <w:t xml:space="preserve">66, 1034-1048. Online ISSN: 1432-1009.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</w:t>
      </w:r>
      <w:hyperlink r:id="rId13" w:history="1">
        <w:r w:rsidRPr="00946C7F">
          <w:rPr>
            <w:rFonts w:cstheme="minorHAnsi"/>
            <w:color w:val="FF0000"/>
            <w:highlight w:val="yellow"/>
          </w:rPr>
          <w:t>http://www.springerlink.com/content/100370/</w:t>
        </w:r>
      </w:hyperlink>
    </w:p>
    <w:p w14:paraId="29E23233" w14:textId="77777777" w:rsidR="00B57F23" w:rsidRPr="00946C7F" w:rsidRDefault="00B57F23" w:rsidP="00B57F23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color w:val="auto"/>
          <w:sz w:val="22"/>
          <w:szCs w:val="22"/>
          <w:highlight w:val="yellow"/>
        </w:rPr>
      </w:pP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Between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 </w:t>
      </w: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three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 </w:t>
      </w: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and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 seven </w:t>
      </w:r>
      <w:proofErr w:type="spellStart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>authors</w:t>
      </w:r>
      <w:proofErr w:type="spellEnd"/>
      <w:r w:rsidRPr="0094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highlight w:val="yellow"/>
        </w:rPr>
        <w:t xml:space="preserve">: </w:t>
      </w:r>
    </w:p>
    <w:p w14:paraId="65AC93C2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Gül, A., Örücü, Ö. K. &amp; Karaca, O. (2006). An </w:t>
      </w:r>
      <w:proofErr w:type="spellStart"/>
      <w:r w:rsidRPr="00946C7F">
        <w:rPr>
          <w:rFonts w:cstheme="minorHAnsi"/>
          <w:color w:val="FF0000"/>
          <w:highlight w:val="yellow"/>
        </w:rPr>
        <w:t>approach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for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recreation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suitability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analysis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to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recreation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planning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in Gölcük Nature Park.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Environmental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Management</w:t>
      </w:r>
      <w:r w:rsidRPr="00946C7F">
        <w:rPr>
          <w:rFonts w:cstheme="minorHAnsi"/>
          <w:color w:val="FF0000"/>
          <w:highlight w:val="yellow"/>
        </w:rPr>
        <w:t xml:space="preserve">, 37(5), 606–625. Online ISSN: 1432-1009.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</w:t>
      </w:r>
      <w:hyperlink r:id="rId14" w:history="1">
        <w:r w:rsidRPr="00946C7F">
          <w:rPr>
            <w:rFonts w:cstheme="minorHAnsi"/>
            <w:color w:val="FF0000"/>
            <w:highlight w:val="yellow"/>
          </w:rPr>
          <w:t>http://www.springerlink.com/content/100370/</w:t>
        </w:r>
      </w:hyperlink>
    </w:p>
    <w:p w14:paraId="28AD7363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Kpr"/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Gül, A., Cesur, B. &amp; Bostan, Ç. (2019). Kültürel turizm kapsamında yerel kimlik oluşturma yöntem yaklaşımı. </w:t>
      </w:r>
      <w:r w:rsidRPr="00946C7F">
        <w:rPr>
          <w:rFonts w:cstheme="minorHAnsi"/>
          <w:i/>
          <w:iCs/>
          <w:color w:val="FF0000"/>
          <w:highlight w:val="yellow"/>
        </w:rPr>
        <w:t>Avrasya Bilimler Akademisi Avrasya Eğitim ve Literatür Dergisi</w:t>
      </w:r>
      <w:r w:rsidRPr="00946C7F">
        <w:rPr>
          <w:rFonts w:cstheme="minorHAnsi"/>
          <w:color w:val="FF0000"/>
          <w:highlight w:val="yellow"/>
        </w:rPr>
        <w:t xml:space="preserve">, Haziran, 2019, Özel </w:t>
      </w:r>
      <w:r w:rsidRPr="00946C7F">
        <w:rPr>
          <w:rFonts w:cstheme="minorHAnsi"/>
          <w:color w:val="FF0000"/>
          <w:highlight w:val="yellow"/>
        </w:rPr>
        <w:lastRenderedPageBreak/>
        <w:t>Sayı: UTKM (3), 461-476. ISSN: 2149-3510.</w:t>
      </w:r>
      <w:r w:rsidRPr="00946C7F">
        <w:rPr>
          <w:rFonts w:cstheme="minorHAnsi"/>
          <w:highlight w:val="yellow"/>
        </w:rPr>
        <w:t xml:space="preserve"> </w:t>
      </w:r>
      <w:r w:rsidRPr="00946C7F">
        <w:rPr>
          <w:rFonts w:cstheme="minorHAnsi"/>
          <w:color w:val="FF0000"/>
          <w:highlight w:val="yellow"/>
        </w:rPr>
        <w:t xml:space="preserve">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</w:t>
      </w:r>
      <w:hyperlink r:id="rId15" w:history="1">
        <w:r w:rsidRPr="00946C7F">
          <w:rPr>
            <w:rStyle w:val="Kpr"/>
            <w:rFonts w:cstheme="minorHAnsi"/>
            <w:color w:val="FF0000"/>
            <w:highlight w:val="yellow"/>
          </w:rPr>
          <w:t>http://utkmkongresi.mu.edu.tr/Belgeler/29/29/UTKM3bildirikitabi.pdf</w:t>
        </w:r>
      </w:hyperlink>
    </w:p>
    <w:p w14:paraId="213064C0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Kpr"/>
          <w:rFonts w:cstheme="minorHAnsi"/>
          <w:color w:val="FF0000"/>
          <w:highlight w:val="yellow"/>
        </w:rPr>
      </w:pPr>
      <w:bookmarkStart w:id="6" w:name="_Hlk41222274"/>
      <w:r w:rsidRPr="00946C7F">
        <w:rPr>
          <w:rFonts w:cstheme="minorHAnsi"/>
          <w:color w:val="FF0000"/>
          <w:highlight w:val="yellow"/>
        </w:rPr>
        <w:t xml:space="preserve">Dönmez, S., </w:t>
      </w:r>
      <w:proofErr w:type="spellStart"/>
      <w:r w:rsidRPr="00946C7F">
        <w:rPr>
          <w:rFonts w:cstheme="minorHAnsi"/>
          <w:color w:val="FF0000"/>
          <w:highlight w:val="yellow"/>
        </w:rPr>
        <w:t>Basıç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G., Fakir, H., Özçelik, H., Yazıcı, N., Şahin, C. K., Gül, </w:t>
      </w:r>
      <w:proofErr w:type="gramStart"/>
      <w:r w:rsidRPr="00946C7F">
        <w:rPr>
          <w:rFonts w:cstheme="minorHAnsi"/>
          <w:color w:val="FF0000"/>
          <w:highlight w:val="yellow"/>
        </w:rPr>
        <w:t>A.,…</w:t>
      </w:r>
      <w:proofErr w:type="gramEnd"/>
      <w:r w:rsidRPr="00946C7F">
        <w:rPr>
          <w:rFonts w:cstheme="minorHAnsi"/>
          <w:color w:val="FF0000"/>
          <w:highlight w:val="yellow"/>
        </w:rPr>
        <w:t xml:space="preserve"> Dönmez, İ.  E. (2017). Visual </w:t>
      </w:r>
      <w:proofErr w:type="spellStart"/>
      <w:r w:rsidRPr="00946C7F">
        <w:rPr>
          <w:rFonts w:cstheme="minorHAnsi"/>
          <w:color w:val="FF0000"/>
          <w:highlight w:val="yellow"/>
        </w:rPr>
        <w:t>characteristics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FF0000"/>
          <w:highlight w:val="yellow"/>
        </w:rPr>
        <w:t>some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species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belonging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to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family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FF0000"/>
          <w:highlight w:val="yellow"/>
        </w:rPr>
        <w:t>Lamiaceae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in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Lake </w:t>
      </w:r>
      <w:proofErr w:type="spellStart"/>
      <w:r w:rsidRPr="00946C7F">
        <w:rPr>
          <w:rFonts w:cstheme="minorHAnsi"/>
          <w:color w:val="FF0000"/>
          <w:highlight w:val="yellow"/>
        </w:rPr>
        <w:t>District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</w:t>
      </w:r>
      <w:r w:rsidRPr="00946C7F">
        <w:rPr>
          <w:rFonts w:cstheme="minorHAnsi"/>
          <w:i/>
          <w:iCs/>
          <w:color w:val="FF0000"/>
          <w:highlight w:val="yellow"/>
        </w:rPr>
        <w:t xml:space="preserve">International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Journal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Engineering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Sciences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&amp;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Research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Technology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Aralık 2017, 6(12), 256-261. ISSN: 2277-9655. </w:t>
      </w:r>
      <w:proofErr w:type="spellStart"/>
      <w:proofErr w:type="gramStart"/>
      <w:r w:rsidRPr="00946C7F">
        <w:rPr>
          <w:rFonts w:cstheme="minorHAnsi"/>
          <w:color w:val="FF0000"/>
          <w:highlight w:val="yellow"/>
        </w:rPr>
        <w:t>doi</w:t>
      </w:r>
      <w:proofErr w:type="spellEnd"/>
      <w:proofErr w:type="gramEnd"/>
      <w:r w:rsidRPr="00946C7F">
        <w:rPr>
          <w:rFonts w:cstheme="minorHAnsi"/>
          <w:color w:val="FF0000"/>
          <w:highlight w:val="yellow"/>
        </w:rPr>
        <w:t>: 10.5281/zenodo.1116674.</w:t>
      </w:r>
      <w:r w:rsidRPr="00946C7F">
        <w:rPr>
          <w:rFonts w:cstheme="minorHAnsi"/>
          <w:highlight w:val="yellow"/>
        </w:rPr>
        <w:t xml:space="preserve"> </w:t>
      </w:r>
      <w:r w:rsidRPr="00946C7F">
        <w:rPr>
          <w:rFonts w:cstheme="minorHAnsi"/>
          <w:color w:val="FF0000"/>
          <w:highlight w:val="yellow"/>
        </w:rPr>
        <w:t xml:space="preserve">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</w:t>
      </w:r>
      <w:hyperlink r:id="rId16" w:history="1">
        <w:r w:rsidRPr="00946C7F">
          <w:rPr>
            <w:rStyle w:val="Kpr"/>
            <w:rFonts w:cstheme="minorHAnsi"/>
            <w:color w:val="FF0000"/>
            <w:highlight w:val="yellow"/>
          </w:rPr>
          <w:t>http://www.ijesrt.com/issues%20pdf%20file/Archive-2017/December-2017/32.pdf</w:t>
        </w:r>
      </w:hyperlink>
    </w:p>
    <w:p w14:paraId="5895CDAD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</w:p>
    <w:bookmarkEnd w:id="6"/>
    <w:p w14:paraId="06003AF8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i/>
          <w:iCs/>
          <w:highlight w:val="yellow"/>
        </w:rPr>
      </w:pPr>
      <w:proofErr w:type="spellStart"/>
      <w:r w:rsidRPr="00946C7F">
        <w:rPr>
          <w:rFonts w:cstheme="minorHAnsi"/>
          <w:b/>
          <w:bCs/>
          <w:i/>
          <w:iCs/>
          <w:highlight w:val="yellow"/>
        </w:rPr>
        <w:t>If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number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of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authors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is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eight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or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more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;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After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names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of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first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six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authors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are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listed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,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three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dots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are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added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and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name of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last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author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is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added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.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More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than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seven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names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should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not be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included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>:</w:t>
      </w:r>
    </w:p>
    <w:p w14:paraId="51E2FCC2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i/>
          <w:iCs/>
          <w:highlight w:val="yellow"/>
        </w:rPr>
      </w:pPr>
    </w:p>
    <w:p w14:paraId="0C076EF4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Miller, F. H., </w:t>
      </w:r>
      <w:proofErr w:type="spellStart"/>
      <w:r w:rsidRPr="00946C7F">
        <w:rPr>
          <w:rFonts w:cstheme="minorHAnsi"/>
          <w:color w:val="FF0000"/>
          <w:highlight w:val="yellow"/>
        </w:rPr>
        <w:t>Choi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M. J., </w:t>
      </w:r>
      <w:proofErr w:type="spellStart"/>
      <w:r w:rsidRPr="00946C7F">
        <w:rPr>
          <w:rFonts w:cstheme="minorHAnsi"/>
          <w:color w:val="FF0000"/>
          <w:highlight w:val="yellow"/>
        </w:rPr>
        <w:t>Angeli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L. L., </w:t>
      </w:r>
      <w:proofErr w:type="spellStart"/>
      <w:r w:rsidRPr="00946C7F">
        <w:rPr>
          <w:rFonts w:cstheme="minorHAnsi"/>
          <w:color w:val="FF0000"/>
          <w:highlight w:val="yellow"/>
        </w:rPr>
        <w:t>Harland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A. A., </w:t>
      </w:r>
      <w:proofErr w:type="spellStart"/>
      <w:r w:rsidRPr="00946C7F">
        <w:rPr>
          <w:rFonts w:cstheme="minorHAnsi"/>
          <w:color w:val="FF0000"/>
          <w:highlight w:val="yellow"/>
        </w:rPr>
        <w:t>Stamos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J. A., Thomas, S. T. &amp; </w:t>
      </w:r>
      <w:proofErr w:type="spellStart"/>
      <w:r w:rsidRPr="00946C7F">
        <w:rPr>
          <w:rFonts w:cstheme="minorHAnsi"/>
          <w:color w:val="FF0000"/>
          <w:highlight w:val="yellow"/>
        </w:rPr>
        <w:t>Rubin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L. H. (2009). Web site </w:t>
      </w:r>
      <w:proofErr w:type="spellStart"/>
      <w:r w:rsidRPr="00946C7F">
        <w:rPr>
          <w:rFonts w:cstheme="minorHAnsi"/>
          <w:color w:val="FF0000"/>
          <w:highlight w:val="yellow"/>
        </w:rPr>
        <w:t>usability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for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blind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and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low-vision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user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</w:t>
      </w:r>
      <w:r w:rsidRPr="00946C7F">
        <w:rPr>
          <w:rFonts w:cstheme="minorHAnsi"/>
          <w:i/>
          <w:iCs/>
          <w:color w:val="FF0000"/>
          <w:highlight w:val="yellow"/>
        </w:rPr>
        <w:t xml:space="preserve">Technical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Communication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>, 57</w:t>
      </w:r>
      <w:r w:rsidRPr="00946C7F">
        <w:rPr>
          <w:rFonts w:cstheme="minorHAnsi"/>
          <w:color w:val="FF0000"/>
          <w:highlight w:val="yellow"/>
        </w:rPr>
        <w:t xml:space="preserve">, 323-335. Online ISSN: 1432-1009.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</w:t>
      </w:r>
      <w:hyperlink r:id="rId17" w:history="1">
        <w:r w:rsidRPr="00946C7F">
          <w:rPr>
            <w:rFonts w:cstheme="minorHAnsi"/>
            <w:color w:val="FF0000"/>
            <w:highlight w:val="yellow"/>
          </w:rPr>
          <w:t>http://www.springerlink.com/content/100370/</w:t>
        </w:r>
      </w:hyperlink>
    </w:p>
    <w:p w14:paraId="14383D44" w14:textId="77777777" w:rsidR="00B57F23" w:rsidRPr="00946C7F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 xml:space="preserve">2-Books </w:t>
      </w:r>
    </w:p>
    <w:p w14:paraId="4C931D23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Ören, T., </w:t>
      </w:r>
      <w:proofErr w:type="spellStart"/>
      <w:r w:rsidRPr="00946C7F">
        <w:rPr>
          <w:rFonts w:cstheme="minorHAnsi"/>
          <w:color w:val="FF0000"/>
          <w:highlight w:val="yellow"/>
        </w:rPr>
        <w:t>Üney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T. &amp; </w:t>
      </w:r>
      <w:proofErr w:type="spellStart"/>
      <w:r w:rsidRPr="00946C7F">
        <w:rPr>
          <w:rFonts w:cstheme="minorHAnsi"/>
          <w:color w:val="FF0000"/>
          <w:highlight w:val="yellow"/>
        </w:rPr>
        <w:t>Çölkesen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R. (Ed.). (2006). </w:t>
      </w:r>
      <w:r w:rsidRPr="00946C7F">
        <w:rPr>
          <w:rFonts w:cstheme="minorHAnsi"/>
          <w:i/>
          <w:iCs/>
          <w:color w:val="FF0000"/>
          <w:highlight w:val="yellow"/>
        </w:rPr>
        <w:t>Türkiye bilişim ansiklopedisi</w:t>
      </w:r>
      <w:r w:rsidRPr="00946C7F">
        <w:rPr>
          <w:rFonts w:cstheme="minorHAnsi"/>
          <w:color w:val="FF0000"/>
          <w:highlight w:val="yellow"/>
        </w:rPr>
        <w:t>. İstanbul: Papatya Yayıncılık.</w:t>
      </w:r>
    </w:p>
    <w:p w14:paraId="42D1B3D6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</w:p>
    <w:p w14:paraId="01ECF6B5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Tonta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Y., Bitirim, Y. &amp; Sever, H. (2002). </w:t>
      </w:r>
      <w:r w:rsidRPr="00946C7F">
        <w:rPr>
          <w:rFonts w:cstheme="minorHAnsi"/>
          <w:i/>
          <w:iCs/>
          <w:color w:val="FF0000"/>
          <w:highlight w:val="yellow"/>
        </w:rPr>
        <w:t>Türkçe arama motorlarında performans değerlendirme</w:t>
      </w:r>
      <w:r w:rsidRPr="00946C7F">
        <w:rPr>
          <w:rFonts w:cstheme="minorHAnsi"/>
          <w:color w:val="FF0000"/>
          <w:highlight w:val="yellow"/>
        </w:rPr>
        <w:t xml:space="preserve">. Ankara: Total Bilişim.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http://yunus.hacettepe.edu.tr/~tonta/yayinlar/tonta-bitirim-sever-arama-motorlari.pdf </w:t>
      </w:r>
    </w:p>
    <w:p w14:paraId="7AC128AF" w14:textId="77777777" w:rsidR="00B57F23" w:rsidRPr="00946C7F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>3-</w:t>
      </w:r>
      <w:r w:rsidRPr="00946C7F">
        <w:rPr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Book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Chapter</w:t>
      </w:r>
      <w:proofErr w:type="spellEnd"/>
    </w:p>
    <w:p w14:paraId="5F42C4D9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Gül, A. &amp; Bostan, Ç. (2019). Peyzaj Mimarlığı Programına Yönelik Ulusal ve Uluslararası Akreditasyon Ölçütlerinin Karşılaştırılması ve İrdelenmesi. O. Uzun ve diğerleri (Ed.). </w:t>
      </w:r>
      <w:r w:rsidRPr="00946C7F">
        <w:rPr>
          <w:rFonts w:cstheme="minorHAnsi"/>
          <w:i/>
          <w:iCs/>
          <w:color w:val="FF0000"/>
          <w:highlight w:val="yellow"/>
        </w:rPr>
        <w:t>50. Yılında Peyzaj Mimarlığı Eğitimi ve Öğretimi</w:t>
      </w:r>
      <w:r w:rsidRPr="00946C7F">
        <w:rPr>
          <w:rFonts w:cstheme="minorHAnsi"/>
          <w:color w:val="FF0000"/>
          <w:highlight w:val="yellow"/>
        </w:rPr>
        <w:t xml:space="preserve">. Düzce Üniversitesi Yayınları (Ağustos 2019), No.9. Orman Fakültesi Eğitim Dizisi;1, Bölüm 5. (s.401-413). ISBN: 978-605-69138-5-3. Ankara: Pelin Ofset Tipo Matbaacılık. </w:t>
      </w:r>
    </w:p>
    <w:p w14:paraId="1F86B2BE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highlight w:val="yellow"/>
          <w:u w:val="single"/>
        </w:rPr>
      </w:pPr>
    </w:p>
    <w:p w14:paraId="0D83EACF" w14:textId="77777777" w:rsidR="00B57F23" w:rsidRPr="00946C7F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>4-</w:t>
      </w:r>
      <w:r w:rsidRPr="00946C7F">
        <w:rPr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Meetings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and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Symposiums</w:t>
      </w:r>
      <w:proofErr w:type="spellEnd"/>
    </w:p>
    <w:p w14:paraId="18D3BB21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Schneider, R. (2013). </w:t>
      </w:r>
      <w:proofErr w:type="spellStart"/>
      <w:r w:rsidRPr="00946C7F">
        <w:rPr>
          <w:rFonts w:cstheme="minorHAnsi"/>
          <w:color w:val="FF0000"/>
          <w:highlight w:val="yellow"/>
        </w:rPr>
        <w:t>Research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gramStart"/>
      <w:r w:rsidRPr="00946C7F">
        <w:rPr>
          <w:rFonts w:cstheme="minorHAnsi"/>
          <w:color w:val="FF0000"/>
          <w:highlight w:val="yellow"/>
        </w:rPr>
        <w:t>data</w:t>
      </w:r>
      <w:proofErr w:type="gram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literacy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S. </w:t>
      </w:r>
      <w:proofErr w:type="spellStart"/>
      <w:r w:rsidRPr="00946C7F">
        <w:rPr>
          <w:rFonts w:cstheme="minorHAnsi"/>
          <w:color w:val="FF0000"/>
          <w:highlight w:val="yellow"/>
        </w:rPr>
        <w:t>Kurbanoğlu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ve diğerleri (Ed.), </w:t>
      </w:r>
      <w:r w:rsidRPr="00946C7F">
        <w:rPr>
          <w:rFonts w:cstheme="minorHAnsi"/>
          <w:i/>
          <w:iCs/>
          <w:color w:val="FF0000"/>
          <w:highlight w:val="yellow"/>
        </w:rPr>
        <w:t xml:space="preserve">Communications in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Computer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and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Information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Science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: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Vol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. 397.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Worldwide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Communalities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and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Challenges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in Information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Literacy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Research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and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Practice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r w:rsidRPr="00946C7F">
        <w:rPr>
          <w:rFonts w:cstheme="minorHAnsi"/>
          <w:color w:val="FF0000"/>
          <w:highlight w:val="yellow"/>
        </w:rPr>
        <w:t xml:space="preserve">(s. 134-140). </w:t>
      </w:r>
      <w:proofErr w:type="spellStart"/>
      <w:r w:rsidRPr="00946C7F">
        <w:rPr>
          <w:rFonts w:cstheme="minorHAnsi"/>
          <w:color w:val="FF0000"/>
          <w:highlight w:val="yellow"/>
        </w:rPr>
        <w:t>Cham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İsviçre: </w:t>
      </w:r>
      <w:proofErr w:type="spellStart"/>
      <w:r w:rsidRPr="00946C7F">
        <w:rPr>
          <w:rFonts w:cstheme="minorHAnsi"/>
          <w:color w:val="FF0000"/>
          <w:highlight w:val="yellow"/>
        </w:rPr>
        <w:t>Springer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</w:t>
      </w:r>
      <w:proofErr w:type="gramStart"/>
      <w:r w:rsidRPr="00946C7F">
        <w:rPr>
          <w:rFonts w:cstheme="minorHAnsi"/>
          <w:color w:val="FF0000"/>
          <w:highlight w:val="yellow"/>
        </w:rPr>
        <w:t>doi</w:t>
      </w:r>
      <w:proofErr w:type="gramEnd"/>
      <w:r w:rsidRPr="00946C7F">
        <w:rPr>
          <w:rFonts w:cstheme="minorHAnsi"/>
          <w:color w:val="FF0000"/>
          <w:highlight w:val="yellow"/>
        </w:rPr>
        <w:t xml:space="preserve">:10.1007/978-3-319-03919-0.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http://..........</w:t>
      </w:r>
    </w:p>
    <w:p w14:paraId="0DBE8FBF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color w:val="FF0000"/>
          <w:highlight w:val="yellow"/>
        </w:rPr>
      </w:pPr>
    </w:p>
    <w:p w14:paraId="629D530C" w14:textId="77777777" w:rsidR="00B57F23" w:rsidRPr="00946C7F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>5-</w:t>
      </w:r>
      <w:r w:rsidRPr="00946C7F">
        <w:rPr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Doctorate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and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Master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Theses</w:t>
      </w:r>
      <w:proofErr w:type="spellEnd"/>
    </w:p>
    <w:p w14:paraId="4887EA32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highlight w:val="yellow"/>
        </w:rPr>
      </w:pPr>
      <w:r w:rsidRPr="00946C7F">
        <w:rPr>
          <w:rFonts w:cstheme="minorHAnsi"/>
          <w:b/>
          <w:bCs/>
          <w:highlight w:val="yellow"/>
        </w:rPr>
        <w:t xml:space="preserve">• </w:t>
      </w:r>
      <w:proofErr w:type="spellStart"/>
      <w:r w:rsidRPr="00946C7F">
        <w:rPr>
          <w:rFonts w:cstheme="minorHAnsi"/>
          <w:b/>
          <w:bCs/>
          <w:highlight w:val="yellow"/>
        </w:rPr>
        <w:t>If</w:t>
      </w:r>
      <w:proofErr w:type="spellEnd"/>
      <w:r w:rsidRPr="00946C7F">
        <w:rPr>
          <w:rFonts w:cstheme="minorHAnsi"/>
          <w:b/>
          <w:b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</w:rPr>
        <w:t>published</w:t>
      </w:r>
      <w:proofErr w:type="spellEnd"/>
    </w:p>
    <w:p w14:paraId="21305D27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i/>
          <w:iCs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A. (</w:t>
      </w:r>
      <w:proofErr w:type="spellStart"/>
      <w:r w:rsidRPr="00946C7F">
        <w:rPr>
          <w:rFonts w:cstheme="minorHAnsi"/>
          <w:color w:val="FF0000"/>
          <w:highlight w:val="yellow"/>
        </w:rPr>
        <w:t>Year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).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Title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doctorate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or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master's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thesis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Master's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thesis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>/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PhD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thesis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).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Institution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name,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Location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information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>. ……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Accessed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from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database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Access </w:t>
      </w:r>
      <w:proofErr w:type="spellStart"/>
      <w:r w:rsidRPr="00946C7F">
        <w:rPr>
          <w:rFonts w:cstheme="minorHAnsi"/>
          <w:i/>
          <w:iCs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i/>
          <w:iCs/>
          <w:color w:val="FF0000"/>
          <w:highlight w:val="yellow"/>
        </w:rPr>
        <w:t xml:space="preserve"> (12.12.2019): http://..........</w:t>
      </w:r>
    </w:p>
    <w:p w14:paraId="5772649A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highlight w:val="yellow"/>
        </w:rPr>
      </w:pPr>
      <w:proofErr w:type="spellStart"/>
      <w:r w:rsidRPr="00946C7F">
        <w:rPr>
          <w:rFonts w:cstheme="minorHAnsi"/>
          <w:b/>
          <w:bCs/>
          <w:highlight w:val="yellow"/>
        </w:rPr>
        <w:t>Unpublished</w:t>
      </w:r>
      <w:proofErr w:type="spellEnd"/>
    </w:p>
    <w:p w14:paraId="5A8A5411" w14:textId="77777777" w:rsidR="00B57F23" w:rsidRPr="00946C7F" w:rsidRDefault="00B57F23" w:rsidP="00B57F23">
      <w:pPr>
        <w:spacing w:after="0" w:line="240" w:lineRule="auto"/>
        <w:ind w:left="708" w:hanging="708"/>
        <w:rPr>
          <w:rFonts w:cstheme="minorHAnsi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>, A. (</w:t>
      </w:r>
      <w:proofErr w:type="spellStart"/>
      <w:r w:rsidRPr="00946C7F">
        <w:rPr>
          <w:rFonts w:cstheme="minorHAnsi"/>
          <w:color w:val="FF0000"/>
          <w:highlight w:val="yellow"/>
        </w:rPr>
        <w:t>Year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). </w:t>
      </w:r>
      <w:proofErr w:type="spellStart"/>
      <w:r w:rsidRPr="00946C7F">
        <w:rPr>
          <w:rFonts w:cstheme="minorHAnsi"/>
          <w:color w:val="FF0000"/>
          <w:highlight w:val="yellow"/>
        </w:rPr>
        <w:t>Title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FF0000"/>
          <w:highlight w:val="yellow"/>
        </w:rPr>
        <w:t>doctorate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or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master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thesis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Unpublished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doctoral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thesis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/ </w:t>
      </w:r>
      <w:proofErr w:type="spellStart"/>
      <w:r w:rsidRPr="00946C7F">
        <w:rPr>
          <w:rFonts w:cstheme="minorHAnsi"/>
          <w:color w:val="FF0000"/>
          <w:highlight w:val="yellow"/>
        </w:rPr>
        <w:t>master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thesis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) </w:t>
      </w:r>
      <w:proofErr w:type="spellStart"/>
      <w:r w:rsidRPr="00946C7F">
        <w:rPr>
          <w:rFonts w:cstheme="minorHAnsi"/>
          <w:color w:val="FF0000"/>
          <w:highlight w:val="yellow"/>
        </w:rPr>
        <w:t>Institution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name, </w:t>
      </w:r>
      <w:proofErr w:type="spellStart"/>
      <w:r w:rsidRPr="00946C7F">
        <w:rPr>
          <w:rFonts w:cstheme="minorHAnsi"/>
          <w:color w:val="FF0000"/>
          <w:highlight w:val="yellow"/>
        </w:rPr>
        <w:t>Location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information</w:t>
      </w:r>
      <w:proofErr w:type="spellEnd"/>
      <w:r w:rsidRPr="00946C7F">
        <w:rPr>
          <w:rFonts w:cstheme="minorHAnsi"/>
          <w:color w:val="FF0000"/>
          <w:highlight w:val="yellow"/>
        </w:rPr>
        <w:t>.</w:t>
      </w:r>
    </w:p>
    <w:p w14:paraId="07C7EE24" w14:textId="77777777" w:rsidR="00B57F23" w:rsidRPr="00946C7F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>6-</w:t>
      </w:r>
      <w:r w:rsidRPr="00946C7F">
        <w:rPr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References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with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or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without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a legal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author</w:t>
      </w:r>
      <w:proofErr w:type="spellEnd"/>
    </w:p>
    <w:p w14:paraId="1C078604" w14:textId="77777777" w:rsidR="00B57F23" w:rsidRPr="00946C7F" w:rsidRDefault="00B57F23" w:rsidP="00B57F23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author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of a </w:t>
      </w:r>
      <w:proofErr w:type="spellStart"/>
      <w:r w:rsidRPr="00946C7F">
        <w:rPr>
          <w:rFonts w:cstheme="minorHAnsi"/>
          <w:color w:val="000000"/>
          <w:highlight w:val="yellow"/>
        </w:rPr>
        <w:t>study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may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be a </w:t>
      </w:r>
      <w:proofErr w:type="spellStart"/>
      <w:r w:rsidRPr="00946C7F">
        <w:rPr>
          <w:rFonts w:cstheme="minorHAnsi"/>
          <w:color w:val="000000"/>
          <w:highlight w:val="yellow"/>
        </w:rPr>
        <w:t>group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such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as an </w:t>
      </w:r>
      <w:proofErr w:type="spellStart"/>
      <w:r w:rsidRPr="00946C7F">
        <w:rPr>
          <w:rFonts w:cstheme="minorHAnsi"/>
          <w:color w:val="000000"/>
          <w:highlight w:val="yellow"/>
        </w:rPr>
        <w:t>organization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000000"/>
          <w:highlight w:val="yellow"/>
        </w:rPr>
        <w:t>institution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or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association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000000"/>
          <w:highlight w:val="yellow"/>
        </w:rPr>
        <w:t>or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it </w:t>
      </w:r>
      <w:proofErr w:type="spellStart"/>
      <w:r w:rsidRPr="00946C7F">
        <w:rPr>
          <w:rFonts w:cstheme="minorHAnsi"/>
          <w:color w:val="000000"/>
          <w:highlight w:val="yellow"/>
        </w:rPr>
        <w:t>may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not be </w:t>
      </w:r>
      <w:proofErr w:type="spellStart"/>
      <w:r w:rsidRPr="00946C7F">
        <w:rPr>
          <w:rFonts w:cstheme="minorHAnsi"/>
          <w:color w:val="000000"/>
          <w:highlight w:val="yellow"/>
        </w:rPr>
        <w:t>any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author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study</w:t>
      </w:r>
      <w:proofErr w:type="spellEnd"/>
      <w:r w:rsidRPr="00946C7F">
        <w:rPr>
          <w:rFonts w:cstheme="minorHAnsi"/>
          <w:color w:val="000000"/>
          <w:highlight w:val="yellow"/>
        </w:rPr>
        <w:t xml:space="preserve">. </w:t>
      </w:r>
      <w:proofErr w:type="spellStart"/>
      <w:r w:rsidRPr="00946C7F">
        <w:rPr>
          <w:rFonts w:cstheme="minorHAnsi"/>
          <w:color w:val="000000"/>
          <w:highlight w:val="yellow"/>
        </w:rPr>
        <w:t>For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such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studies</w:t>
      </w:r>
      <w:proofErr w:type="spellEnd"/>
      <w:r w:rsidRPr="00946C7F">
        <w:rPr>
          <w:rFonts w:cstheme="minorHAnsi"/>
          <w:color w:val="00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name of </w:t>
      </w: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institution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/ </w:t>
      </w:r>
      <w:proofErr w:type="spellStart"/>
      <w:r w:rsidRPr="00946C7F">
        <w:rPr>
          <w:rFonts w:cstheme="minorHAnsi"/>
          <w:color w:val="000000"/>
          <w:highlight w:val="yellow"/>
        </w:rPr>
        <w:t>institution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/ </w:t>
      </w:r>
      <w:proofErr w:type="spellStart"/>
      <w:r w:rsidRPr="00946C7F">
        <w:rPr>
          <w:rFonts w:cstheme="minorHAnsi"/>
          <w:color w:val="000000"/>
          <w:highlight w:val="yellow"/>
        </w:rPr>
        <w:t>association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is </w:t>
      </w:r>
      <w:proofErr w:type="spellStart"/>
      <w:r w:rsidRPr="00946C7F">
        <w:rPr>
          <w:rFonts w:cstheme="minorHAnsi"/>
          <w:color w:val="000000"/>
          <w:highlight w:val="yellow"/>
        </w:rPr>
        <w:t>written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on </w:t>
      </w: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author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section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. Open name </w:t>
      </w:r>
      <w:proofErr w:type="spellStart"/>
      <w:r w:rsidRPr="00946C7F">
        <w:rPr>
          <w:rFonts w:cstheme="minorHAnsi"/>
          <w:color w:val="000000"/>
          <w:highlight w:val="yellow"/>
        </w:rPr>
        <w:t>should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be </w:t>
      </w:r>
      <w:proofErr w:type="spellStart"/>
      <w:r w:rsidRPr="00946C7F">
        <w:rPr>
          <w:rFonts w:cstheme="minorHAnsi"/>
          <w:color w:val="000000"/>
          <w:highlight w:val="yellow"/>
        </w:rPr>
        <w:t>used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instead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000000"/>
          <w:highlight w:val="yellow"/>
        </w:rPr>
        <w:t>abbreviation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000000"/>
          <w:highlight w:val="yellow"/>
        </w:rPr>
        <w:t>organization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/ </w:t>
      </w:r>
      <w:proofErr w:type="spellStart"/>
      <w:r w:rsidRPr="00946C7F">
        <w:rPr>
          <w:rFonts w:cstheme="minorHAnsi"/>
          <w:color w:val="000000"/>
          <w:highlight w:val="yellow"/>
        </w:rPr>
        <w:t>institution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/ </w:t>
      </w:r>
      <w:proofErr w:type="spellStart"/>
      <w:r w:rsidRPr="00946C7F">
        <w:rPr>
          <w:rFonts w:cstheme="minorHAnsi"/>
          <w:color w:val="000000"/>
          <w:highlight w:val="yellow"/>
        </w:rPr>
        <w:t>association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name.</w:t>
      </w:r>
    </w:p>
    <w:p w14:paraId="67ACFE00" w14:textId="77777777" w:rsidR="00B57F23" w:rsidRPr="00946C7F" w:rsidRDefault="00B57F23" w:rsidP="00B57F23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946C7F">
        <w:rPr>
          <w:rFonts w:cstheme="minorHAnsi"/>
          <w:color w:val="000000"/>
          <w:highlight w:val="yellow"/>
        </w:rPr>
        <w:lastRenderedPageBreak/>
        <w:t xml:space="preserve"> </w:t>
      </w:r>
    </w:p>
    <w:p w14:paraId="729928D4" w14:textId="77777777" w:rsidR="00B57F23" w:rsidRPr="00946C7F" w:rsidRDefault="00B57F23" w:rsidP="00B57F23">
      <w:pPr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  <w:lang w:bidi="tr-TR"/>
        </w:rPr>
      </w:pPr>
      <w:proofErr w:type="spellStart"/>
      <w:r w:rsidRPr="00946C7F">
        <w:rPr>
          <w:rFonts w:cstheme="minorHAnsi"/>
          <w:color w:val="FF0000"/>
          <w:highlight w:val="yellow"/>
          <w:lang w:bidi="tr-TR"/>
        </w:rPr>
        <w:t>Directorate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of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National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Parks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. (2019). Başpınar Nature Park Development Plan.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National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Parks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6th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Regional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Directorate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, Isparta. Access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Address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(12.12.2019</w:t>
      </w:r>
      <w:proofErr w:type="gramStart"/>
      <w:r w:rsidRPr="00946C7F">
        <w:rPr>
          <w:rFonts w:cstheme="minorHAnsi"/>
          <w:color w:val="FF0000"/>
          <w:highlight w:val="yellow"/>
          <w:lang w:bidi="tr-TR"/>
        </w:rPr>
        <w:t>):http://burdur.ormansu.gov.tr/6bolge/AnaSayfa/tabiatparklari/baspinartabiatparki.aspx?sflang=tr</w:t>
      </w:r>
      <w:proofErr w:type="gramEnd"/>
    </w:p>
    <w:p w14:paraId="78C03D41" w14:textId="77777777" w:rsidR="00B57F23" w:rsidRPr="00946C7F" w:rsidRDefault="00B57F23" w:rsidP="00B57F23">
      <w:pPr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  <w:lang w:bidi="tr-TR"/>
        </w:rPr>
      </w:pPr>
      <w:proofErr w:type="spellStart"/>
      <w:r w:rsidRPr="00946C7F">
        <w:rPr>
          <w:rFonts w:cstheme="minorHAnsi"/>
          <w:color w:val="FF0000"/>
          <w:highlight w:val="yellow"/>
        </w:rPr>
        <w:t>Turkish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Statistical </w:t>
      </w:r>
      <w:proofErr w:type="spellStart"/>
      <w:r w:rsidRPr="00946C7F">
        <w:rPr>
          <w:rFonts w:cstheme="minorHAnsi"/>
          <w:color w:val="FF0000"/>
          <w:highlight w:val="yellow"/>
        </w:rPr>
        <w:t>Institute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(2015). Urban </w:t>
      </w:r>
      <w:proofErr w:type="spellStart"/>
      <w:r w:rsidRPr="00946C7F">
        <w:rPr>
          <w:rFonts w:cstheme="minorHAnsi"/>
          <w:color w:val="FF0000"/>
          <w:highlight w:val="yellow"/>
        </w:rPr>
        <w:t>and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Rural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Population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Data in </w:t>
      </w:r>
      <w:proofErr w:type="spellStart"/>
      <w:r w:rsidRPr="00946C7F">
        <w:rPr>
          <w:rFonts w:cstheme="minorHAnsi"/>
          <w:color w:val="FF0000"/>
          <w:highlight w:val="yellow"/>
        </w:rPr>
        <w:t>Turkey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</w:t>
      </w:r>
      <w:r w:rsidRPr="00946C7F">
        <w:rPr>
          <w:rFonts w:cstheme="minorHAnsi"/>
          <w:color w:val="FF0000"/>
          <w:highlight w:val="yellow"/>
          <w:lang w:bidi="tr-TR"/>
        </w:rPr>
        <w:t xml:space="preserve"> </w:t>
      </w:r>
      <w:r w:rsidRPr="00946C7F">
        <w:rPr>
          <w:rFonts w:cstheme="minorHAnsi"/>
          <w:color w:val="FF0000"/>
          <w:highlight w:val="yellow"/>
        </w:rPr>
        <w:t>http://tuik.gov.tr/</w:t>
      </w:r>
    </w:p>
    <w:p w14:paraId="01FAEAB7" w14:textId="77777777" w:rsidR="00B57F23" w:rsidRPr="00946C7F" w:rsidRDefault="00B57F23" w:rsidP="00B57F23">
      <w:pPr>
        <w:pStyle w:val="ListeParagraf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color w:val="000000"/>
          <w:highlight w:val="yellow"/>
        </w:rPr>
      </w:pPr>
      <w:proofErr w:type="spellStart"/>
      <w:r w:rsidRPr="00946C7F">
        <w:rPr>
          <w:rFonts w:cstheme="minorHAnsi"/>
          <w:color w:val="000000"/>
          <w:highlight w:val="yellow"/>
        </w:rPr>
        <w:t>If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term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“Anonymous” is </w:t>
      </w:r>
      <w:proofErr w:type="spellStart"/>
      <w:r w:rsidRPr="00946C7F">
        <w:rPr>
          <w:rFonts w:cstheme="minorHAnsi"/>
          <w:color w:val="000000"/>
          <w:highlight w:val="yellow"/>
        </w:rPr>
        <w:t>mentioned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in </w:t>
      </w: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study</w:t>
      </w:r>
      <w:proofErr w:type="spellEnd"/>
      <w:r w:rsidRPr="00946C7F">
        <w:rPr>
          <w:rFonts w:cstheme="minorHAnsi"/>
          <w:color w:val="000000"/>
          <w:highlight w:val="yellow"/>
        </w:rPr>
        <w:t xml:space="preserve">, Anonymous is </w:t>
      </w:r>
      <w:proofErr w:type="spellStart"/>
      <w:r w:rsidRPr="00946C7F">
        <w:rPr>
          <w:rFonts w:cstheme="minorHAnsi"/>
          <w:color w:val="000000"/>
          <w:highlight w:val="yellow"/>
        </w:rPr>
        <w:t>written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in </w:t>
      </w:r>
      <w:proofErr w:type="spellStart"/>
      <w:r w:rsidRPr="00946C7F">
        <w:rPr>
          <w:rFonts w:cstheme="minorHAnsi"/>
          <w:color w:val="000000"/>
          <w:highlight w:val="yellow"/>
        </w:rPr>
        <w:t>the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author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000000"/>
          <w:highlight w:val="yellow"/>
        </w:rPr>
        <w:t>section</w:t>
      </w:r>
      <w:proofErr w:type="spellEnd"/>
      <w:r w:rsidRPr="00946C7F">
        <w:rPr>
          <w:rFonts w:cstheme="minorHAnsi"/>
          <w:color w:val="000000"/>
          <w:highlight w:val="yellow"/>
        </w:rPr>
        <w:t xml:space="preserve"> </w:t>
      </w:r>
    </w:p>
    <w:p w14:paraId="120B2AF3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highlight w:val="yellow"/>
        </w:rPr>
      </w:pPr>
      <w:r w:rsidRPr="00946C7F">
        <w:rPr>
          <w:rFonts w:cstheme="minorHAnsi"/>
          <w:color w:val="FF0000"/>
          <w:highlight w:val="yellow"/>
        </w:rPr>
        <w:t xml:space="preserve">Anonymous. (2015). </w:t>
      </w:r>
      <w:proofErr w:type="spellStart"/>
      <w:r w:rsidRPr="00946C7F">
        <w:rPr>
          <w:rFonts w:cstheme="minorHAnsi"/>
          <w:color w:val="FF0000"/>
          <w:highlight w:val="yellow"/>
        </w:rPr>
        <w:t>Xxxxxxxxx</w:t>
      </w:r>
      <w:proofErr w:type="spellEnd"/>
    </w:p>
    <w:p w14:paraId="517B7629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highlight w:val="yellow"/>
        </w:rPr>
      </w:pPr>
    </w:p>
    <w:p w14:paraId="0870D120" w14:textId="77777777" w:rsidR="00B57F23" w:rsidRPr="00946C7F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>7-</w:t>
      </w:r>
      <w:r w:rsidRPr="00946C7F">
        <w:rPr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Official</w:t>
      </w:r>
      <w:proofErr w:type="spellEnd"/>
      <w:r w:rsidRPr="00946C7F">
        <w:rPr>
          <w:rFonts w:cstheme="minorHAnsi"/>
          <w:b/>
          <w:bCs/>
          <w:highlight w:val="yellow"/>
          <w:u w:val="single"/>
        </w:rPr>
        <w:t xml:space="preserve"> </w:t>
      </w:r>
      <w:proofErr w:type="spellStart"/>
      <w:r w:rsidRPr="00946C7F">
        <w:rPr>
          <w:rFonts w:cstheme="minorHAnsi"/>
          <w:b/>
          <w:bCs/>
          <w:highlight w:val="yellow"/>
          <w:u w:val="single"/>
        </w:rPr>
        <w:t>newspaper</w:t>
      </w:r>
      <w:proofErr w:type="spellEnd"/>
    </w:p>
    <w:p w14:paraId="6B135E03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Head</w:t>
      </w:r>
      <w:proofErr w:type="spellEnd"/>
      <w:r w:rsidRPr="00946C7F">
        <w:rPr>
          <w:rFonts w:cstheme="minorHAnsi"/>
          <w:color w:val="FF0000"/>
          <w:highlight w:val="yellow"/>
        </w:rPr>
        <w:t>. (</w:t>
      </w:r>
      <w:proofErr w:type="spellStart"/>
      <w:r w:rsidRPr="00946C7F">
        <w:rPr>
          <w:rFonts w:cstheme="minorHAnsi"/>
          <w:color w:val="FF0000"/>
          <w:highlight w:val="yellow"/>
        </w:rPr>
        <w:t>Year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Day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Month</w:t>
      </w:r>
      <w:proofErr w:type="spellEnd"/>
      <w:r w:rsidRPr="00946C7F">
        <w:rPr>
          <w:rFonts w:cstheme="minorHAnsi"/>
          <w:color w:val="FF0000"/>
          <w:highlight w:val="yellow"/>
        </w:rPr>
        <w:t xml:space="preserve">). </w:t>
      </w:r>
      <w:proofErr w:type="spellStart"/>
      <w:r w:rsidRPr="00946C7F">
        <w:rPr>
          <w:rFonts w:cstheme="minorHAnsi"/>
          <w:color w:val="FF0000"/>
          <w:highlight w:val="yellow"/>
        </w:rPr>
        <w:t>Official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Gazette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Number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: xxx).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http://..........</w:t>
      </w:r>
    </w:p>
    <w:p w14:paraId="610A8B6E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</w:p>
    <w:p w14:paraId="6C93DBFE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Decree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Law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on </w:t>
      </w:r>
      <w:proofErr w:type="spellStart"/>
      <w:r w:rsidRPr="00946C7F">
        <w:rPr>
          <w:rFonts w:cstheme="minorHAnsi"/>
          <w:color w:val="FF0000"/>
          <w:highlight w:val="yellow"/>
        </w:rPr>
        <w:t>Taking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Certain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Measures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Under </w:t>
      </w:r>
      <w:proofErr w:type="spellStart"/>
      <w:r w:rsidRPr="00946C7F">
        <w:rPr>
          <w:rFonts w:cstheme="minorHAnsi"/>
          <w:color w:val="FF0000"/>
          <w:highlight w:val="yellow"/>
        </w:rPr>
        <w:t>the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State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of </w:t>
      </w:r>
      <w:proofErr w:type="spellStart"/>
      <w:r w:rsidRPr="00946C7F">
        <w:rPr>
          <w:rFonts w:cstheme="minorHAnsi"/>
          <w:color w:val="FF0000"/>
          <w:highlight w:val="yellow"/>
        </w:rPr>
        <w:t>Emergency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(2017, </w:t>
      </w:r>
      <w:proofErr w:type="spellStart"/>
      <w:r w:rsidRPr="00946C7F">
        <w:rPr>
          <w:rFonts w:cstheme="minorHAnsi"/>
          <w:color w:val="FF0000"/>
          <w:highlight w:val="yellow"/>
        </w:rPr>
        <w:t>January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6). </w:t>
      </w:r>
      <w:proofErr w:type="spellStart"/>
      <w:r w:rsidRPr="00946C7F">
        <w:rPr>
          <w:rFonts w:cstheme="minorHAnsi"/>
          <w:color w:val="FF0000"/>
          <w:highlight w:val="yellow"/>
        </w:rPr>
        <w:t>Official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Gazette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Number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: </w:t>
      </w:r>
      <w:proofErr w:type="gramStart"/>
      <w:r w:rsidRPr="00946C7F">
        <w:rPr>
          <w:rFonts w:cstheme="minorHAnsi"/>
          <w:color w:val="FF0000"/>
          <w:highlight w:val="yellow"/>
        </w:rPr>
        <w:t>29940 )</w:t>
      </w:r>
      <w:proofErr w:type="gramEnd"/>
      <w:r w:rsidRPr="00946C7F">
        <w:rPr>
          <w:rFonts w:cstheme="minorHAnsi"/>
          <w:color w:val="FF0000"/>
          <w:highlight w:val="yellow"/>
        </w:rPr>
        <w:t xml:space="preserve">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</w:t>
      </w:r>
      <w:hyperlink r:id="rId18" w:history="1">
        <w:r w:rsidRPr="00946C7F">
          <w:rPr>
            <w:rStyle w:val="Kpr"/>
            <w:rFonts w:cstheme="minorHAnsi"/>
            <w:color w:val="FF0000"/>
            <w:highlight w:val="yellow"/>
          </w:rPr>
          <w:t>http://www.resmigazete.gov.tr/eskiler/2017/01/20170106M1-1.htm</w:t>
        </w:r>
      </w:hyperlink>
    </w:p>
    <w:p w14:paraId="7F6B81BA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National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Parks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Law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(1983, 11 08). T.R. </w:t>
      </w:r>
      <w:proofErr w:type="spellStart"/>
      <w:r w:rsidRPr="00946C7F">
        <w:rPr>
          <w:rFonts w:cstheme="minorHAnsi"/>
          <w:color w:val="FF0000"/>
          <w:highlight w:val="yellow"/>
        </w:rPr>
        <w:t>Official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Gazette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(No: 18132). Prime </w:t>
      </w:r>
      <w:proofErr w:type="spellStart"/>
      <w:r w:rsidRPr="00946C7F">
        <w:rPr>
          <w:rFonts w:cstheme="minorHAnsi"/>
          <w:color w:val="FF0000"/>
          <w:highlight w:val="yellow"/>
        </w:rPr>
        <w:t>Ministry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Printing House, Ankara.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</w:t>
      </w:r>
      <w:hyperlink r:id="rId19" w:history="1">
        <w:r w:rsidRPr="00946C7F">
          <w:rPr>
            <w:rStyle w:val="Kpr"/>
            <w:rFonts w:cstheme="minorHAnsi"/>
            <w:color w:val="FF0000"/>
            <w:highlight w:val="yellow"/>
          </w:rPr>
          <w:t>https://www.mevzuat.gov.tr/MevzuatMetin/1.5.2873.pdf</w:t>
        </w:r>
      </w:hyperlink>
    </w:p>
    <w:p w14:paraId="5A5CB07C" w14:textId="77777777" w:rsidR="00B57F23" w:rsidRPr="00946C7F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highlight w:val="yellow"/>
          <w:u w:val="single"/>
        </w:rPr>
      </w:pPr>
      <w:r w:rsidRPr="00946C7F">
        <w:rPr>
          <w:rFonts w:cstheme="minorHAnsi"/>
          <w:b/>
          <w:bCs/>
          <w:highlight w:val="yellow"/>
          <w:u w:val="single"/>
        </w:rPr>
        <w:t>8-Website</w:t>
      </w:r>
    </w:p>
    <w:p w14:paraId="30EB5EE3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highlight w:val="yellow"/>
        </w:rPr>
      </w:pPr>
      <w:r w:rsidRPr="00946C7F">
        <w:rPr>
          <w:rFonts w:cstheme="minorHAnsi"/>
          <w:b/>
          <w:bCs/>
          <w:i/>
          <w:iCs/>
          <w:highlight w:val="yellow"/>
        </w:rPr>
        <w:t>*</w:t>
      </w:r>
      <w:r w:rsidRPr="00946C7F">
        <w:rPr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If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author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is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certain</w:t>
      </w:r>
      <w:proofErr w:type="spellEnd"/>
    </w:p>
    <w:p w14:paraId="50A3FC23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color w:val="FF0000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>, A. (</w:t>
      </w:r>
      <w:proofErr w:type="spellStart"/>
      <w:r w:rsidRPr="00946C7F">
        <w:rPr>
          <w:rFonts w:cstheme="minorHAnsi"/>
          <w:color w:val="FF0000"/>
          <w:highlight w:val="yellow"/>
        </w:rPr>
        <w:t>Year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). </w:t>
      </w:r>
      <w:proofErr w:type="spellStart"/>
      <w:r w:rsidRPr="00946C7F">
        <w:rPr>
          <w:rFonts w:cstheme="minorHAnsi"/>
          <w:color w:val="FF0000"/>
          <w:highlight w:val="yellow"/>
        </w:rPr>
        <w:t>Topic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title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</w:t>
      </w:r>
      <w:proofErr w:type="spellStart"/>
      <w:r w:rsidRPr="00946C7F">
        <w:rPr>
          <w:rFonts w:cstheme="minorHAnsi"/>
          <w:color w:val="FF0000"/>
          <w:highlight w:val="yellow"/>
        </w:rPr>
        <w:t>Day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Month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Year</w:t>
      </w:r>
      <w:proofErr w:type="spellEnd"/>
      <w:r w:rsidRPr="00946C7F">
        <w:rPr>
          <w:rFonts w:cstheme="minorHAnsi"/>
          <w:color w:val="FF0000"/>
          <w:highlight w:val="yellow"/>
        </w:rPr>
        <w:t>): ttp://burdur.ormansu.gov.tr</w:t>
      </w:r>
    </w:p>
    <w:p w14:paraId="3E0CA41B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highlight w:val="yellow"/>
        </w:rPr>
      </w:pPr>
      <w:proofErr w:type="spellStart"/>
      <w:r w:rsidRPr="00946C7F">
        <w:rPr>
          <w:rFonts w:cstheme="minorHAnsi"/>
          <w:color w:val="FF0000"/>
          <w:highlight w:val="yellow"/>
        </w:rPr>
        <w:t>Surname</w:t>
      </w:r>
      <w:proofErr w:type="spellEnd"/>
      <w:r w:rsidRPr="00946C7F">
        <w:rPr>
          <w:rFonts w:cstheme="minorHAnsi"/>
          <w:color w:val="FF0000"/>
          <w:highlight w:val="yellow"/>
        </w:rPr>
        <w:t>, A. (</w:t>
      </w:r>
      <w:proofErr w:type="spellStart"/>
      <w:r w:rsidRPr="00946C7F">
        <w:rPr>
          <w:rFonts w:cstheme="minorHAnsi"/>
          <w:color w:val="FF0000"/>
          <w:highlight w:val="yellow"/>
        </w:rPr>
        <w:t>Year</w:t>
      </w:r>
      <w:proofErr w:type="spellEnd"/>
      <w:r w:rsidRPr="00946C7F">
        <w:rPr>
          <w:rFonts w:cstheme="minorHAnsi"/>
          <w:color w:val="FF0000"/>
          <w:highlight w:val="yellow"/>
        </w:rPr>
        <w:t xml:space="preserve">, </w:t>
      </w:r>
      <w:proofErr w:type="spellStart"/>
      <w:r w:rsidRPr="00946C7F">
        <w:rPr>
          <w:rFonts w:cstheme="minorHAnsi"/>
          <w:color w:val="FF0000"/>
          <w:highlight w:val="yellow"/>
        </w:rPr>
        <w:t>day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and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month</w:t>
      </w:r>
      <w:proofErr w:type="spellEnd"/>
      <w:r w:rsidRPr="00946C7F">
        <w:rPr>
          <w:rFonts w:cstheme="minorHAnsi"/>
          <w:color w:val="FF0000"/>
          <w:highlight w:val="yellow"/>
        </w:rPr>
        <w:t xml:space="preserve">). </w:t>
      </w:r>
      <w:proofErr w:type="spellStart"/>
      <w:r w:rsidRPr="00946C7F">
        <w:rPr>
          <w:rFonts w:cstheme="minorHAnsi"/>
          <w:color w:val="FF0000"/>
          <w:highlight w:val="yellow"/>
        </w:rPr>
        <w:t>Topic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</w:rPr>
        <w:t>title</w:t>
      </w:r>
      <w:proofErr w:type="spellEnd"/>
      <w:r w:rsidRPr="00946C7F">
        <w:rPr>
          <w:rFonts w:cstheme="minorHAnsi"/>
          <w:color w:val="FF0000"/>
          <w:highlight w:val="yellow"/>
        </w:rPr>
        <w:t xml:space="preserve">. Access </w:t>
      </w:r>
      <w:proofErr w:type="spellStart"/>
      <w:r w:rsidRPr="00946C7F">
        <w:rPr>
          <w:rFonts w:cstheme="minorHAnsi"/>
          <w:color w:val="FF0000"/>
          <w:highlight w:val="yellow"/>
        </w:rPr>
        <w:t>Address</w:t>
      </w:r>
      <w:proofErr w:type="spellEnd"/>
      <w:r w:rsidRPr="00946C7F">
        <w:rPr>
          <w:rFonts w:cstheme="minorHAnsi"/>
          <w:color w:val="FF0000"/>
          <w:highlight w:val="yellow"/>
        </w:rPr>
        <w:t xml:space="preserve"> (12.12.2019): http://burdur.ormansu.gov.tr</w:t>
      </w:r>
    </w:p>
    <w:p w14:paraId="06006E0A" w14:textId="77777777" w:rsidR="00B57F23" w:rsidRPr="00946C7F" w:rsidRDefault="00B57F23" w:rsidP="00B57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highlight w:val="yellow"/>
        </w:rPr>
      </w:pPr>
      <w:r w:rsidRPr="00946C7F">
        <w:rPr>
          <w:rFonts w:cstheme="minorHAnsi"/>
          <w:b/>
          <w:bCs/>
          <w:i/>
          <w:iCs/>
          <w:highlight w:val="yellow"/>
        </w:rPr>
        <w:t>*</w:t>
      </w:r>
      <w:r w:rsidRPr="00946C7F">
        <w:rPr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If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the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author</w:t>
      </w:r>
      <w:proofErr w:type="spellEnd"/>
      <w:r w:rsidRPr="00946C7F">
        <w:rPr>
          <w:rFonts w:cstheme="minorHAnsi"/>
          <w:b/>
          <w:bCs/>
          <w:i/>
          <w:iCs/>
          <w:highlight w:val="yellow"/>
        </w:rPr>
        <w:t xml:space="preserve"> is not </w:t>
      </w:r>
      <w:proofErr w:type="spellStart"/>
      <w:r w:rsidRPr="00946C7F">
        <w:rPr>
          <w:rFonts w:cstheme="minorHAnsi"/>
          <w:b/>
          <w:bCs/>
          <w:i/>
          <w:iCs/>
          <w:highlight w:val="yellow"/>
        </w:rPr>
        <w:t>certain</w:t>
      </w:r>
      <w:proofErr w:type="spellEnd"/>
    </w:p>
    <w:p w14:paraId="598A1B05" w14:textId="77777777" w:rsidR="00B57F23" w:rsidRDefault="00B57F23" w:rsidP="00B57F23">
      <w:pPr>
        <w:spacing w:after="0" w:line="240" w:lineRule="auto"/>
        <w:ind w:left="567" w:hanging="567"/>
        <w:jc w:val="both"/>
        <w:rPr>
          <w:rFonts w:cstheme="minorHAnsi"/>
          <w:color w:val="FF0000"/>
          <w:lang w:bidi="tr-TR"/>
        </w:rPr>
      </w:pPr>
      <w:proofErr w:type="spellStart"/>
      <w:r w:rsidRPr="00946C7F">
        <w:rPr>
          <w:rFonts w:cstheme="minorHAnsi"/>
          <w:color w:val="FF0000"/>
          <w:highlight w:val="yellow"/>
          <w:lang w:bidi="tr-TR"/>
        </w:rPr>
        <w:t>Directorate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of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National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Parks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. (2019). Başpınar Nature Park Development Plan.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National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Parks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6th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Regional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Directorate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, Isparta. Access </w:t>
      </w:r>
      <w:proofErr w:type="spellStart"/>
      <w:r w:rsidRPr="00946C7F">
        <w:rPr>
          <w:rFonts w:cstheme="minorHAnsi"/>
          <w:color w:val="FF0000"/>
          <w:highlight w:val="yellow"/>
          <w:lang w:bidi="tr-TR"/>
        </w:rPr>
        <w:t>Address</w:t>
      </w:r>
      <w:proofErr w:type="spellEnd"/>
      <w:r w:rsidRPr="00946C7F">
        <w:rPr>
          <w:rFonts w:cstheme="minorHAnsi"/>
          <w:color w:val="FF0000"/>
          <w:highlight w:val="yellow"/>
          <w:lang w:bidi="tr-TR"/>
        </w:rPr>
        <w:t xml:space="preserve"> (12.12.2019</w:t>
      </w:r>
      <w:proofErr w:type="gramStart"/>
      <w:r w:rsidRPr="00946C7F">
        <w:rPr>
          <w:rFonts w:cstheme="minorHAnsi"/>
          <w:color w:val="FF0000"/>
          <w:highlight w:val="yellow"/>
          <w:lang w:bidi="tr-TR"/>
        </w:rPr>
        <w:t>):http://burdur.ormansu.gov.tr/6bolge/AnaSayfa/tabiatparklari/baspinartabiatparki.aspx?sflang=tr</w:t>
      </w:r>
      <w:proofErr w:type="gramEnd"/>
    </w:p>
    <w:p w14:paraId="1A567AA4" w14:textId="77777777" w:rsidR="00B57F23" w:rsidRPr="00B57F23" w:rsidRDefault="00B57F23" w:rsidP="00B57F2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B57F23" w:rsidRPr="00B57F23" w:rsidSect="00D12124">
      <w:head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6FA8" w14:textId="77777777" w:rsidR="00B278AD" w:rsidRDefault="00B278AD" w:rsidP="00CC2F4B">
      <w:pPr>
        <w:spacing w:after="0" w:line="240" w:lineRule="auto"/>
      </w:pPr>
      <w:r>
        <w:separator/>
      </w:r>
    </w:p>
  </w:endnote>
  <w:endnote w:type="continuationSeparator" w:id="0">
    <w:p w14:paraId="4B64ADBB" w14:textId="77777777" w:rsidR="00B278AD" w:rsidRDefault="00B278AD" w:rsidP="00C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53D0" w14:textId="77777777" w:rsidR="00B278AD" w:rsidRDefault="00B278AD" w:rsidP="00CC2F4B">
      <w:pPr>
        <w:spacing w:after="0" w:line="240" w:lineRule="auto"/>
      </w:pPr>
      <w:r>
        <w:separator/>
      </w:r>
    </w:p>
  </w:footnote>
  <w:footnote w:type="continuationSeparator" w:id="0">
    <w:p w14:paraId="1A49D585" w14:textId="77777777" w:rsidR="00B278AD" w:rsidRDefault="00B278AD" w:rsidP="00C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ED8" w14:textId="29EF93C6" w:rsidR="00983C15" w:rsidRDefault="00983C15" w:rsidP="00983C15">
    <w:pPr>
      <w:pBdr>
        <w:bottom w:val="single" w:sz="4" w:space="1" w:color="auto"/>
      </w:pBdr>
      <w:spacing w:after="0" w:line="240" w:lineRule="auto"/>
      <w:ind w:right="-75"/>
      <w:jc w:val="center"/>
      <w:rPr>
        <w:rFonts w:cstheme="minorHAnsi"/>
        <w:b/>
        <w:bCs/>
        <w:color w:val="FF0000"/>
        <w:sz w:val="28"/>
        <w:szCs w:val="28"/>
        <w:shd w:val="clear" w:color="auto" w:fill="FFFFFF"/>
      </w:rPr>
    </w:pPr>
    <w:bookmarkStart w:id="7" w:name="_Hlk156647724"/>
    <w:r>
      <w:rPr>
        <w:noProof/>
        <w:lang w:eastAsia="tr-TR"/>
      </w:rPr>
      <w:drawing>
        <wp:inline distT="0" distB="0" distL="0" distR="0" wp14:anchorId="08353DF8" wp14:editId="7D96F735">
          <wp:extent cx="512064" cy="499153"/>
          <wp:effectExtent l="0" t="0" r="2540" b="0"/>
          <wp:docPr id="3" name="Picture 3" descr="WhatsApp Image 2021-05-10 at 23.46.38.j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hatsApp Image 2021-05-10 at 23.46.38.j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49" cy="54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 w:rsidRPr="00B21163">
      <w:rPr>
        <w:noProof/>
      </w:rPr>
      <w:drawing>
        <wp:inline distT="0" distB="0" distL="0" distR="0" wp14:anchorId="23969B3A" wp14:editId="63CDB3FE">
          <wp:extent cx="534010" cy="529262"/>
          <wp:effectExtent l="0" t="0" r="0" b="4445"/>
          <wp:docPr id="1665012895" name="Resim 2" descr="çizgi film, sanat, çizim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012895" name="Resim 2" descr="çizgi film, sanat, çizim, tasarım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445" cy="551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 w:rsidRPr="00CE5C0F">
      <w:rPr>
        <w:noProof/>
      </w:rPr>
      <w:drawing>
        <wp:inline distT="0" distB="0" distL="0" distR="0" wp14:anchorId="657F12C1" wp14:editId="56FF5D23">
          <wp:extent cx="629107" cy="478123"/>
          <wp:effectExtent l="0" t="0" r="0" b="0"/>
          <wp:docPr id="1044433513" name="Resim 3" descr="metin, grafik, yazı tipi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433513" name="Resim 3" descr="metin, grafik, yazı tipi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96" cy="50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>
      <w:rPr>
        <w:noProof/>
        <w:lang w:eastAsia="tr-TR"/>
      </w:rPr>
      <w:drawing>
        <wp:inline distT="0" distB="0" distL="0" distR="0" wp14:anchorId="1DA4FE8E" wp14:editId="5DC64435">
          <wp:extent cx="490119" cy="488563"/>
          <wp:effectExtent l="0" t="0" r="5715" b="6985"/>
          <wp:docPr id="2" name="Resim 2" descr="metin, küçük resi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, küçük resi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75" cy="50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>
      <w:rPr>
        <w:noProof/>
      </w:rPr>
      <w:drawing>
        <wp:inline distT="0" distB="0" distL="0" distR="0" wp14:anchorId="1A338F0E" wp14:editId="4703D1D8">
          <wp:extent cx="497433" cy="497433"/>
          <wp:effectExtent l="0" t="0" r="0" b="0"/>
          <wp:docPr id="85572588" name="Resim 1" descr="Demre Belediy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mre Belediyes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66" cy="511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5E970" w14:textId="77777777" w:rsidR="00983C15" w:rsidRPr="00C608D5" w:rsidRDefault="00983C15" w:rsidP="00983C15">
    <w:pPr>
      <w:spacing w:after="0" w:line="240" w:lineRule="auto"/>
      <w:ind w:right="-75"/>
      <w:jc w:val="center"/>
      <w:rPr>
        <w:rFonts w:cstheme="minorHAnsi"/>
        <w:b/>
        <w:bCs/>
        <w:color w:val="FF0000"/>
        <w:sz w:val="24"/>
        <w:szCs w:val="24"/>
        <w:shd w:val="clear" w:color="auto" w:fill="FFFFFF"/>
      </w:rPr>
    </w:pPr>
    <w:r w:rsidRPr="00C608D5"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V. International </w:t>
    </w:r>
    <w:proofErr w:type="spellStart"/>
    <w:r w:rsidRPr="00C608D5">
      <w:rPr>
        <w:rFonts w:cstheme="minorHAnsi"/>
        <w:b/>
        <w:bCs/>
        <w:color w:val="FF0000"/>
        <w:sz w:val="24"/>
        <w:szCs w:val="24"/>
        <w:shd w:val="clear" w:color="auto" w:fill="FFFFFF"/>
      </w:rPr>
      <w:t>Architectural</w:t>
    </w:r>
    <w:proofErr w:type="spellEnd"/>
    <w:r w:rsidRPr="00C608D5"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 </w:t>
    </w:r>
    <w:proofErr w:type="spellStart"/>
    <w:r w:rsidRPr="00C608D5">
      <w:rPr>
        <w:rFonts w:cstheme="minorHAnsi"/>
        <w:b/>
        <w:bCs/>
        <w:color w:val="FF0000"/>
        <w:sz w:val="24"/>
        <w:szCs w:val="24"/>
        <w:shd w:val="clear" w:color="auto" w:fill="FFFFFF"/>
      </w:rPr>
      <w:t>Sciences</w:t>
    </w:r>
    <w:proofErr w:type="spellEnd"/>
    <w:r w:rsidRPr="00C608D5"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 </w:t>
    </w:r>
    <w:proofErr w:type="spellStart"/>
    <w:r w:rsidRPr="00C608D5">
      <w:rPr>
        <w:rFonts w:cstheme="minorHAnsi"/>
        <w:b/>
        <w:bCs/>
        <w:color w:val="FF0000"/>
        <w:sz w:val="24"/>
        <w:szCs w:val="24"/>
        <w:shd w:val="clear" w:color="auto" w:fill="FFFFFF"/>
      </w:rPr>
      <w:t>Congress</w:t>
    </w:r>
    <w:proofErr w:type="spellEnd"/>
  </w:p>
  <w:p w14:paraId="0CD946C8" w14:textId="34740225" w:rsidR="00983C15" w:rsidRPr="00C66CAF" w:rsidRDefault="00983C15" w:rsidP="00983C15">
    <w:pPr>
      <w:pStyle w:val="Balk2"/>
      <w:spacing w:before="0" w:beforeAutospacing="0" w:after="0" w:afterAutospacing="0"/>
      <w:ind w:right="-107"/>
      <w:jc w:val="center"/>
      <w:textAlignment w:val="baseline"/>
      <w:rPr>
        <w:rFonts w:cstheme="minorHAnsi"/>
        <w:b w:val="0"/>
        <w:bCs w:val="0"/>
        <w:color w:val="000000" w:themeColor="text1"/>
        <w:sz w:val="20"/>
        <w:szCs w:val="20"/>
        <w:bdr w:val="none" w:sz="0" w:space="0" w:color="auto" w:frame="1"/>
        <w:lang w:eastAsia="tr-TR"/>
      </w:rPr>
    </w:pPr>
    <w:proofErr w:type="spellStart"/>
    <w:r w:rsidRPr="00C66CAF">
      <w:rPr>
        <w:rFonts w:cstheme="minorHAnsi"/>
        <w:color w:val="000000" w:themeColor="text1"/>
        <w:sz w:val="20"/>
        <w:szCs w:val="20"/>
        <w:bdr w:val="none" w:sz="0" w:space="0" w:color="auto" w:frame="1"/>
        <w:lang w:eastAsia="tr-TR"/>
      </w:rPr>
      <w:t>October</w:t>
    </w:r>
    <w:proofErr w:type="spellEnd"/>
    <w:r w:rsidRPr="00C66CAF">
      <w:rPr>
        <w:rFonts w:cstheme="minorHAnsi"/>
        <w:color w:val="000000" w:themeColor="text1"/>
        <w:sz w:val="20"/>
        <w:szCs w:val="20"/>
        <w:bdr w:val="none" w:sz="0" w:space="0" w:color="auto" w:frame="1"/>
        <w:lang w:eastAsia="tr-TR"/>
      </w:rPr>
      <w:t xml:space="preserve"> 29 30-31, 2025, Demre (Antalya, Türkiye)</w:t>
    </w:r>
  </w:p>
  <w:p w14:paraId="3B619B69" w14:textId="7896296D" w:rsidR="00CC2F4B" w:rsidRPr="00983C15" w:rsidRDefault="00983C15" w:rsidP="00983C15">
    <w:pPr>
      <w:pStyle w:val="stBilgi"/>
      <w:jc w:val="center"/>
    </w:pPr>
    <w:r w:rsidRPr="00C66CAF">
      <w:rPr>
        <w:b/>
        <w:bCs/>
        <w:i/>
        <w:iCs/>
        <w:color w:val="FF0000"/>
        <w:sz w:val="20"/>
        <w:szCs w:val="20"/>
        <w:lang w:eastAsia="tr-TR"/>
      </w:rPr>
      <w:t>https://www.iarcsas.org/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C0C"/>
    <w:multiLevelType w:val="hybridMultilevel"/>
    <w:tmpl w:val="858248CA"/>
    <w:lvl w:ilvl="0" w:tplc="041F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217405A3"/>
    <w:multiLevelType w:val="multilevel"/>
    <w:tmpl w:val="D01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171D4"/>
    <w:multiLevelType w:val="hybridMultilevel"/>
    <w:tmpl w:val="551ED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4531A"/>
    <w:multiLevelType w:val="multilevel"/>
    <w:tmpl w:val="F626BB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62205"/>
    <w:multiLevelType w:val="hybridMultilevel"/>
    <w:tmpl w:val="C8F27E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E8D4B3F"/>
    <w:multiLevelType w:val="singleLevel"/>
    <w:tmpl w:val="E9C85B02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cs="Times New Roman" w:hint="default"/>
      </w:rPr>
    </w:lvl>
  </w:abstractNum>
  <w:num w:numId="1" w16cid:durableId="1540777463">
    <w:abstractNumId w:val="5"/>
  </w:num>
  <w:num w:numId="2" w16cid:durableId="1366517699">
    <w:abstractNumId w:val="0"/>
  </w:num>
  <w:num w:numId="3" w16cid:durableId="410200640">
    <w:abstractNumId w:val="1"/>
  </w:num>
  <w:num w:numId="4" w16cid:durableId="1320034155">
    <w:abstractNumId w:val="2"/>
  </w:num>
  <w:num w:numId="5" w16cid:durableId="1300305850">
    <w:abstractNumId w:val="3"/>
  </w:num>
  <w:num w:numId="6" w16cid:durableId="101052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1NTQ1NzW0tDS2NDZS0lEKTi0uzszPAykwNKgFAFbhnfItAAAA"/>
  </w:docVars>
  <w:rsids>
    <w:rsidRoot w:val="00595332"/>
    <w:rsid w:val="00001ADE"/>
    <w:rsid w:val="0001201C"/>
    <w:rsid w:val="00055510"/>
    <w:rsid w:val="00060D1C"/>
    <w:rsid w:val="00066EBD"/>
    <w:rsid w:val="000853F5"/>
    <w:rsid w:val="000940F1"/>
    <w:rsid w:val="00094902"/>
    <w:rsid w:val="000E0160"/>
    <w:rsid w:val="000E42D7"/>
    <w:rsid w:val="000E7C35"/>
    <w:rsid w:val="000F72C9"/>
    <w:rsid w:val="00103DAD"/>
    <w:rsid w:val="00115DEB"/>
    <w:rsid w:val="0011606B"/>
    <w:rsid w:val="001556E8"/>
    <w:rsid w:val="00163202"/>
    <w:rsid w:val="00163B81"/>
    <w:rsid w:val="00187CDC"/>
    <w:rsid w:val="00196AC7"/>
    <w:rsid w:val="001A439A"/>
    <w:rsid w:val="001B0417"/>
    <w:rsid w:val="001B2CD3"/>
    <w:rsid w:val="001F76B9"/>
    <w:rsid w:val="00201491"/>
    <w:rsid w:val="002130F8"/>
    <w:rsid w:val="002444F4"/>
    <w:rsid w:val="00253F3C"/>
    <w:rsid w:val="002776E4"/>
    <w:rsid w:val="00280B3C"/>
    <w:rsid w:val="002A0853"/>
    <w:rsid w:val="002C44EA"/>
    <w:rsid w:val="00301DB4"/>
    <w:rsid w:val="00317EA9"/>
    <w:rsid w:val="00322DFA"/>
    <w:rsid w:val="003403F2"/>
    <w:rsid w:val="003A6821"/>
    <w:rsid w:val="003C46D7"/>
    <w:rsid w:val="003C640E"/>
    <w:rsid w:val="00422F2E"/>
    <w:rsid w:val="00493108"/>
    <w:rsid w:val="004D73DD"/>
    <w:rsid w:val="004E3735"/>
    <w:rsid w:val="004F0371"/>
    <w:rsid w:val="005020C7"/>
    <w:rsid w:val="00563C6D"/>
    <w:rsid w:val="005746BA"/>
    <w:rsid w:val="00595332"/>
    <w:rsid w:val="005D2A86"/>
    <w:rsid w:val="005D5949"/>
    <w:rsid w:val="005E3ECC"/>
    <w:rsid w:val="005E639B"/>
    <w:rsid w:val="005E7793"/>
    <w:rsid w:val="005F3F04"/>
    <w:rsid w:val="00623205"/>
    <w:rsid w:val="00640150"/>
    <w:rsid w:val="00644635"/>
    <w:rsid w:val="00674049"/>
    <w:rsid w:val="00680D94"/>
    <w:rsid w:val="006A7FDE"/>
    <w:rsid w:val="006B54C5"/>
    <w:rsid w:val="006C0D35"/>
    <w:rsid w:val="006D6BEA"/>
    <w:rsid w:val="006F11D1"/>
    <w:rsid w:val="007256BC"/>
    <w:rsid w:val="007273DF"/>
    <w:rsid w:val="00734CC3"/>
    <w:rsid w:val="00787FD9"/>
    <w:rsid w:val="00793586"/>
    <w:rsid w:val="00796962"/>
    <w:rsid w:val="00807A88"/>
    <w:rsid w:val="00825297"/>
    <w:rsid w:val="0086796D"/>
    <w:rsid w:val="00880B2C"/>
    <w:rsid w:val="00881C90"/>
    <w:rsid w:val="00886697"/>
    <w:rsid w:val="00910D15"/>
    <w:rsid w:val="00930706"/>
    <w:rsid w:val="0094203D"/>
    <w:rsid w:val="00944C93"/>
    <w:rsid w:val="00946C7F"/>
    <w:rsid w:val="00946FF5"/>
    <w:rsid w:val="00972892"/>
    <w:rsid w:val="00983C15"/>
    <w:rsid w:val="009E23ED"/>
    <w:rsid w:val="00A00A6B"/>
    <w:rsid w:val="00A112EF"/>
    <w:rsid w:val="00A36C65"/>
    <w:rsid w:val="00A536B8"/>
    <w:rsid w:val="00A71ECF"/>
    <w:rsid w:val="00A81654"/>
    <w:rsid w:val="00A92A21"/>
    <w:rsid w:val="00AD620A"/>
    <w:rsid w:val="00B278AD"/>
    <w:rsid w:val="00B54185"/>
    <w:rsid w:val="00B57F23"/>
    <w:rsid w:val="00B77DB0"/>
    <w:rsid w:val="00BC7294"/>
    <w:rsid w:val="00BD7609"/>
    <w:rsid w:val="00C006E8"/>
    <w:rsid w:val="00C777AB"/>
    <w:rsid w:val="00C84CDB"/>
    <w:rsid w:val="00CB3475"/>
    <w:rsid w:val="00CC2F4B"/>
    <w:rsid w:val="00CE56CA"/>
    <w:rsid w:val="00CF3892"/>
    <w:rsid w:val="00D12124"/>
    <w:rsid w:val="00D27457"/>
    <w:rsid w:val="00D30735"/>
    <w:rsid w:val="00D34B56"/>
    <w:rsid w:val="00D73736"/>
    <w:rsid w:val="00D90449"/>
    <w:rsid w:val="00DB061A"/>
    <w:rsid w:val="00DF2744"/>
    <w:rsid w:val="00DF471F"/>
    <w:rsid w:val="00DF4CB7"/>
    <w:rsid w:val="00E149D6"/>
    <w:rsid w:val="00E32DC0"/>
    <w:rsid w:val="00E51BE0"/>
    <w:rsid w:val="00E75D82"/>
    <w:rsid w:val="00EA75FF"/>
    <w:rsid w:val="00ED282B"/>
    <w:rsid w:val="00EE79AB"/>
    <w:rsid w:val="00EF6638"/>
    <w:rsid w:val="00F10E44"/>
    <w:rsid w:val="00F113D8"/>
    <w:rsid w:val="00F341DB"/>
    <w:rsid w:val="00F53C97"/>
    <w:rsid w:val="00F60271"/>
    <w:rsid w:val="00F60E4D"/>
    <w:rsid w:val="00F67099"/>
    <w:rsid w:val="00FA627A"/>
    <w:rsid w:val="00FB3DE0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FCC06"/>
  <w15:chartTrackingRefBased/>
  <w15:docId w15:val="{467645D7-57E8-0F4D-9FB1-FB2D327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32"/>
    <w:pPr>
      <w:spacing w:after="160" w:line="259" w:lineRule="auto"/>
    </w:pPr>
    <w:rPr>
      <w:sz w:val="22"/>
      <w:szCs w:val="22"/>
    </w:rPr>
  </w:style>
  <w:style w:type="paragraph" w:styleId="Balk2">
    <w:name w:val="heading 2"/>
    <w:basedOn w:val="Normal"/>
    <w:link w:val="Balk2Char"/>
    <w:uiPriority w:val="9"/>
    <w:qFormat/>
    <w:rsid w:val="00EA7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5332"/>
    <w:rPr>
      <w:color w:val="0563C1" w:themeColor="hyperlink"/>
      <w:u w:val="single"/>
    </w:rPr>
  </w:style>
  <w:style w:type="character" w:customStyle="1" w:styleId="A5">
    <w:name w:val="A5"/>
    <w:uiPriority w:val="99"/>
    <w:rsid w:val="00595332"/>
    <w:rPr>
      <w:rFonts w:cs="Myriad Pro"/>
      <w:color w:val="221E1F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EA75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VarsaylanParagrafYazTipi"/>
    <w:rsid w:val="00EA75FF"/>
  </w:style>
  <w:style w:type="character" w:customStyle="1" w:styleId="jlqj4b">
    <w:name w:val="jlqj4b"/>
    <w:basedOn w:val="VarsaylanParagrafYazTipi"/>
    <w:rsid w:val="00EA75FF"/>
  </w:style>
  <w:style w:type="paragraph" w:styleId="NormalWeb">
    <w:name w:val="Normal (Web)"/>
    <w:basedOn w:val="Normal"/>
    <w:uiPriority w:val="99"/>
    <w:semiHidden/>
    <w:unhideWhenUsed/>
    <w:rsid w:val="003C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C2F4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2F4B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C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F4B"/>
    <w:rPr>
      <w:sz w:val="22"/>
      <w:szCs w:val="22"/>
    </w:rPr>
  </w:style>
  <w:style w:type="table" w:styleId="TabloKlavuzu">
    <w:name w:val="Table Grid"/>
    <w:basedOn w:val="NormalTablo"/>
    <w:uiPriority w:val="39"/>
    <w:rsid w:val="00D3073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10D15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table" w:customStyle="1" w:styleId="TableGrid">
    <w:name w:val="TableGrid"/>
    <w:rsid w:val="00910D15"/>
    <w:rPr>
      <w:rFonts w:eastAsiaTheme="minorEastAsia"/>
      <w:sz w:val="22"/>
      <w:szCs w:val="22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055510"/>
    <w:pPr>
      <w:ind w:left="720"/>
      <w:contextualSpacing/>
    </w:pPr>
  </w:style>
  <w:style w:type="paragraph" w:customStyle="1" w:styleId="Default">
    <w:name w:val="Default"/>
    <w:rsid w:val="00B57F2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5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pringerlink.com/content/100370/" TargetMode="External"/><Relationship Id="rId18" Type="http://schemas.openxmlformats.org/officeDocument/2006/relationships/hyperlink" Target="http://www.resmigazete.gov.tr/eskiler/2017/01/20170106M1-1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xxxxxxx@sdu.edu.tr" TargetMode="External"/><Relationship Id="rId12" Type="http://schemas.openxmlformats.org/officeDocument/2006/relationships/hyperlink" Target="http://www.springerlink.com/content/100370/" TargetMode="External"/><Relationship Id="rId17" Type="http://schemas.openxmlformats.org/officeDocument/2006/relationships/hyperlink" Target="http://www.springerlink.com/content/1003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jesrt.com/issues%20pdf%20file/Archive-2017/December-2017/32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nomist.com/PrinterFriendly.cfm?Story_ID=34229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kmkongresi.mu.edu.tr/Belgeler/29/29/UTKM3bildirikitabi.pdf" TargetMode="External"/><Relationship Id="rId10" Type="http://schemas.openxmlformats.org/officeDocument/2006/relationships/hyperlink" Target="https://doi.org/10.1061/(ASCE)UP.1943-5444.0000844" TargetMode="External"/><Relationship Id="rId19" Type="http://schemas.openxmlformats.org/officeDocument/2006/relationships/hyperlink" Target="https://www.mevzuat.gov.tr/MevzuatMetin/1.5.2873.pdf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springerlink.com/content/100370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Sayfa1!$A$3:$A$16</c:f>
              <c:strCache>
                <c:ptCount val="14"/>
                <c:pt idx="0">
                  <c:v>Climate change (GHG emissions, mitigation and adaptation measures)</c:v>
                </c:pt>
                <c:pt idx="1">
                  <c:v>Water management (effective water use, water consumption, recovery)</c:v>
                </c:pt>
                <c:pt idx="2">
                  <c:v>Social structure (population, poverty, health, education, justice, Social integration)</c:v>
                </c:pt>
                <c:pt idx="3">
                  <c:v>Urban economic activities (green growth, GNP, urban production, employment)</c:v>
                </c:pt>
                <c:pt idx="4">
                  <c:v>Air quality (Air pollution, PM10, NO2 concentrations)</c:v>
                </c:pt>
                <c:pt idx="5">
                  <c:v>Energy consumption (types of energy, amount and efficiency of energy use, renewable energy)</c:v>
                </c:pt>
                <c:pt idx="6">
                  <c:v>Environmental protection (Conservation of Nature and Biodiversity, Urban Open and Green Spaces)</c:v>
                </c:pt>
                <c:pt idx="7">
                  <c:v>Transport sector (public transport, pedestrian and bicycle lanes, urban mobility)</c:v>
                </c:pt>
                <c:pt idx="8">
                  <c:v>Waste management (quantity of waste, recycling, circular economy)</c:v>
                </c:pt>
                <c:pt idx="9">
                  <c:v>Administrative structure (Governance, city participation)</c:v>
                </c:pt>
                <c:pt idx="10">
                  <c:v>Land use (sustainable urban area, mixed uses)</c:v>
                </c:pt>
                <c:pt idx="11">
                  <c:v>Urban security (Crime Rates, Traffic Accidents, Disaster Risk Management)</c:v>
                </c:pt>
                <c:pt idx="12">
                  <c:v>Disturbing elements (noise pollution, odor, visual pollution)</c:v>
                </c:pt>
                <c:pt idx="13">
                  <c:v>Housing sector (housing production, quality, right to housing)</c:v>
                </c:pt>
              </c:strCache>
            </c:strRef>
          </c:cat>
          <c:val>
            <c:numRef>
              <c:f>Sayfa1!$B$3:$B$16</c:f>
              <c:numCache>
                <c:formatCode>General</c:formatCode>
                <c:ptCount val="14"/>
                <c:pt idx="0">
                  <c:v>88.9</c:v>
                </c:pt>
                <c:pt idx="1">
                  <c:v>77.8</c:v>
                </c:pt>
                <c:pt idx="2">
                  <c:v>72.2</c:v>
                </c:pt>
                <c:pt idx="3">
                  <c:v>72.2</c:v>
                </c:pt>
                <c:pt idx="4">
                  <c:v>72.2</c:v>
                </c:pt>
                <c:pt idx="5">
                  <c:v>72.2</c:v>
                </c:pt>
                <c:pt idx="6">
                  <c:v>66.599999999999994</c:v>
                </c:pt>
                <c:pt idx="7">
                  <c:v>66.599999999999994</c:v>
                </c:pt>
                <c:pt idx="8">
                  <c:v>61.1</c:v>
                </c:pt>
                <c:pt idx="9">
                  <c:v>38.9</c:v>
                </c:pt>
                <c:pt idx="10">
                  <c:v>38.9</c:v>
                </c:pt>
                <c:pt idx="11">
                  <c:v>16.600000000000001</c:v>
                </c:pt>
                <c:pt idx="12">
                  <c:v>16.600000000000001</c:v>
                </c:pt>
                <c:pt idx="13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D-4F2C-B58C-028FDCB2A9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510382720"/>
        <c:axId val="-510376736"/>
      </c:barChart>
      <c:catAx>
        <c:axId val="-510382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-510376736"/>
        <c:crosses val="autoZero"/>
        <c:auto val="1"/>
        <c:lblAlgn val="ctr"/>
        <c:lblOffset val="100"/>
        <c:noMultiLvlLbl val="0"/>
      </c:catAx>
      <c:valAx>
        <c:axId val="-51037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51038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GizemDinc</dc:creator>
  <cp:keywords/>
  <dc:description/>
  <cp:lastModifiedBy>Atila GÜL</cp:lastModifiedBy>
  <cp:revision>40</cp:revision>
  <dcterms:created xsi:type="dcterms:W3CDTF">2022-03-12T10:02:00Z</dcterms:created>
  <dcterms:modified xsi:type="dcterms:W3CDTF">2025-08-28T07:56:00Z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d17007c436fa5fb061e55fdaedaab65f064f9eeb429b0552295d4b3c3c3f46eb</vt:lpwstr>
  </property>
</Properties>
</file>